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6D" w:rsidRPr="00D135C2" w:rsidRDefault="00916E6D" w:rsidP="00916E6D">
      <w:pPr>
        <w:jc w:val="both"/>
        <w:rPr>
          <w:b/>
          <w:sz w:val="24"/>
          <w:szCs w:val="24"/>
          <w:lang w:val="es-ES_tradnl"/>
        </w:rPr>
      </w:pPr>
      <w:r w:rsidRPr="00D135C2">
        <w:rPr>
          <w:b/>
          <w:sz w:val="24"/>
          <w:szCs w:val="24"/>
          <w:lang w:val="es-ES_tradnl"/>
        </w:rPr>
        <w:t>Modelo de convenio de subvención Erasmus+ Educación Superior para estudios y/o prácticas</w:t>
      </w:r>
    </w:p>
    <w:p w:rsidR="00916E6D" w:rsidRPr="00D135C2" w:rsidRDefault="00916E6D" w:rsidP="00916E6D">
      <w:pPr>
        <w:rPr>
          <w:b/>
          <w:sz w:val="24"/>
          <w:szCs w:val="24"/>
          <w:lang w:val="es-ES_tradnl"/>
        </w:rPr>
      </w:pPr>
    </w:p>
    <w:p w:rsidR="00916E6D" w:rsidRPr="00D135C2" w:rsidRDefault="00916E6D" w:rsidP="00916E6D">
      <w:pPr>
        <w:jc w:val="both"/>
        <w:rPr>
          <w:lang w:val="es-ES_tradnl"/>
        </w:rPr>
      </w:pPr>
      <w:r w:rsidRPr="00D135C2">
        <w:rPr>
          <w:highlight w:val="cyan"/>
          <w:lang w:val="es-ES_tradnl"/>
        </w:rPr>
        <w:t>[Este modelo puede ser adaptado por la organización de Educación Superior de envío, pero su contenido deberá incluir los requisitos mínimos siguientes:]</w:t>
      </w:r>
    </w:p>
    <w:p w:rsidR="00916E6D" w:rsidRPr="00D135C2" w:rsidRDefault="00916E6D" w:rsidP="00916E6D">
      <w:pPr>
        <w:rPr>
          <w:sz w:val="22"/>
          <w:szCs w:val="24"/>
          <w:lang w:val="es-ES_tradnl"/>
        </w:rPr>
      </w:pPr>
    </w:p>
    <w:p w:rsidR="00916E6D" w:rsidRPr="00D135C2" w:rsidRDefault="00916E6D" w:rsidP="00916E6D">
      <w:pPr>
        <w:pBdr>
          <w:bottom w:val="single" w:sz="6" w:space="1" w:color="auto"/>
        </w:pBdr>
        <w:rPr>
          <w:sz w:val="24"/>
          <w:szCs w:val="24"/>
          <w:lang w:val="es-ES_tradnl"/>
        </w:rPr>
      </w:pPr>
      <w:r w:rsidRPr="00D135C2">
        <w:rPr>
          <w:sz w:val="24"/>
          <w:szCs w:val="24"/>
          <w:lang w:val="es-ES_tradnl"/>
        </w:rPr>
        <w:t>[Nombre legal completo de la institución de envío y código Erasmus, en su caso]</w:t>
      </w:r>
    </w:p>
    <w:p w:rsidR="00916E6D" w:rsidRPr="00D135C2" w:rsidRDefault="00916E6D" w:rsidP="00916E6D">
      <w:pPr>
        <w:rPr>
          <w:szCs w:val="24"/>
          <w:lang w:val="es-ES_tradnl"/>
        </w:rPr>
      </w:pPr>
      <w:r w:rsidRPr="00D135C2">
        <w:rPr>
          <w:szCs w:val="24"/>
          <w:lang w:val="es-ES_tradnl"/>
        </w:rPr>
        <w:t>Dirección: [dirección oficial completa]</w:t>
      </w:r>
    </w:p>
    <w:p w:rsidR="00916E6D" w:rsidRPr="00D135C2" w:rsidRDefault="00916E6D" w:rsidP="00916E6D">
      <w:pPr>
        <w:jc w:val="both"/>
        <w:rPr>
          <w:sz w:val="24"/>
          <w:szCs w:val="24"/>
          <w:lang w:val="es-ES_tradnl"/>
        </w:rPr>
      </w:pPr>
      <w:r w:rsidRPr="00D135C2">
        <w:rPr>
          <w:sz w:val="24"/>
          <w:szCs w:val="24"/>
          <w:lang w:val="es-ES_tradnl"/>
        </w:rPr>
        <w:t>En lo sucesivo denominado/a “la institución”, representado/a a efectos de la firma del presente convenio por [nombre(s), apellido(s) y cargo], de una parte, y</w:t>
      </w:r>
    </w:p>
    <w:p w:rsidR="00916E6D" w:rsidRPr="00D135C2" w:rsidRDefault="00916E6D" w:rsidP="00916E6D">
      <w:pPr>
        <w:rPr>
          <w:sz w:val="24"/>
          <w:szCs w:val="24"/>
          <w:lang w:val="es-ES_tradnl"/>
        </w:rPr>
      </w:pPr>
      <w:r w:rsidRPr="00D135C2">
        <w:rPr>
          <w:sz w:val="24"/>
          <w:szCs w:val="24"/>
          <w:lang w:val="es-ES_tradnl"/>
        </w:rPr>
        <w:t xml:space="preserve"> </w:t>
      </w:r>
    </w:p>
    <w:p w:rsidR="00916E6D" w:rsidRPr="00D135C2" w:rsidRDefault="00916E6D" w:rsidP="00916E6D">
      <w:pPr>
        <w:pBdr>
          <w:bottom w:val="single" w:sz="6" w:space="1" w:color="auto"/>
        </w:pBdr>
        <w:rPr>
          <w:sz w:val="24"/>
          <w:szCs w:val="24"/>
          <w:lang w:val="es-ES_tradnl"/>
        </w:rPr>
      </w:pPr>
      <w:r w:rsidRPr="00D135C2">
        <w:rPr>
          <w:sz w:val="24"/>
          <w:szCs w:val="24"/>
          <w:lang w:val="es-ES_tradnl"/>
        </w:rPr>
        <w:t>Sr</w:t>
      </w:r>
      <w:proofErr w:type="gramStart"/>
      <w:r w:rsidRPr="00D135C2">
        <w:rPr>
          <w:sz w:val="24"/>
          <w:szCs w:val="24"/>
          <w:lang w:val="es-ES_tradnl"/>
        </w:rPr>
        <w:t>./</w:t>
      </w:r>
      <w:proofErr w:type="gramEnd"/>
      <w:r w:rsidRPr="00D135C2">
        <w:rPr>
          <w:sz w:val="24"/>
          <w:szCs w:val="24"/>
          <w:lang w:val="es-ES_tradnl"/>
        </w:rPr>
        <w:t>Sra. [Nombre(s) y apellido(s) del estudiante]</w:t>
      </w:r>
    </w:p>
    <w:p w:rsidR="00916E6D" w:rsidRPr="00D135C2" w:rsidRDefault="00916E6D" w:rsidP="00916E6D">
      <w:pPr>
        <w:rPr>
          <w:lang w:val="es-ES_tradnl"/>
        </w:rPr>
      </w:pPr>
      <w:r w:rsidRPr="00D135C2">
        <w:rPr>
          <w:lang w:val="es-ES_tradnl"/>
        </w:rPr>
        <w:t>Fecha de nacimiento:</w:t>
      </w:r>
      <w:r w:rsidRPr="00D135C2">
        <w:rPr>
          <w:lang w:val="es-ES_tradnl"/>
        </w:rPr>
        <w:tab/>
        <w:t xml:space="preserve">                             Nacionalidad:  </w:t>
      </w:r>
      <w:r w:rsidRPr="00D135C2">
        <w:rPr>
          <w:lang w:val="es-ES_tradnl"/>
        </w:rPr>
        <w:tab/>
      </w:r>
    </w:p>
    <w:p w:rsidR="00916E6D" w:rsidRPr="00D135C2" w:rsidRDefault="00916E6D" w:rsidP="00916E6D">
      <w:pPr>
        <w:rPr>
          <w:lang w:val="es-ES_tradnl"/>
        </w:rPr>
      </w:pPr>
      <w:r w:rsidRPr="00D135C2">
        <w:rPr>
          <w:szCs w:val="24"/>
          <w:lang w:val="es-ES_tradnl"/>
        </w:rPr>
        <w:t>Dirección: [dirección oficial completa]</w:t>
      </w:r>
    </w:p>
    <w:p w:rsidR="00916E6D" w:rsidRPr="00D135C2" w:rsidRDefault="00916E6D" w:rsidP="00916E6D">
      <w:pPr>
        <w:rPr>
          <w:lang w:val="es-ES_tradnl"/>
        </w:rPr>
      </w:pPr>
      <w:r w:rsidRPr="00D135C2">
        <w:rPr>
          <w:lang w:val="es-ES_tradnl"/>
        </w:rPr>
        <w:t>Teléfono:</w:t>
      </w:r>
      <w:r w:rsidRPr="00D135C2">
        <w:rPr>
          <w:lang w:val="es-ES_tradnl"/>
        </w:rPr>
        <w:tab/>
        <w:t xml:space="preserve">                                           Correo electrónico:</w:t>
      </w:r>
    </w:p>
    <w:p w:rsidR="00916E6D" w:rsidRPr="00D135C2" w:rsidRDefault="00916E6D" w:rsidP="00916E6D">
      <w:pPr>
        <w:rPr>
          <w:lang w:val="es-ES_tradnl"/>
        </w:rPr>
      </w:pPr>
      <w:r w:rsidRPr="00D135C2">
        <w:rPr>
          <w:lang w:val="es-ES_tradnl"/>
        </w:rPr>
        <w:t>Sexo: [M/F]                                                     Curso académico: 20</w:t>
      </w:r>
      <w:proofErr w:type="gramStart"/>
      <w:r w:rsidRPr="00D135C2">
        <w:rPr>
          <w:highlight w:val="yellow"/>
          <w:lang w:val="es-ES_tradnl"/>
        </w:rPr>
        <w:t>..</w:t>
      </w:r>
      <w:r w:rsidRPr="00D135C2">
        <w:rPr>
          <w:lang w:val="es-ES_tradnl"/>
        </w:rPr>
        <w:t>/</w:t>
      </w:r>
      <w:proofErr w:type="gramEnd"/>
      <w:r w:rsidRPr="00D135C2">
        <w:rPr>
          <w:lang w:val="es-ES_tradnl"/>
        </w:rPr>
        <w:t>20</w:t>
      </w:r>
      <w:r w:rsidRPr="00D135C2">
        <w:rPr>
          <w:highlight w:val="yellow"/>
          <w:lang w:val="es-ES_tradnl"/>
        </w:rPr>
        <w:t>..</w:t>
      </w:r>
    </w:p>
    <w:p w:rsidR="00916E6D" w:rsidRPr="00D135C2" w:rsidRDefault="00916E6D" w:rsidP="00916E6D">
      <w:pPr>
        <w:rPr>
          <w:lang w:val="es-ES_tradnl"/>
        </w:rPr>
      </w:pPr>
      <w:r w:rsidRPr="00D135C2">
        <w:rPr>
          <w:lang w:val="es-ES_tradnl"/>
        </w:rPr>
        <w:t>Ciclo de estudios: [</w:t>
      </w:r>
      <w:r w:rsidRPr="00D135C2">
        <w:rPr>
          <w:highlight w:val="yellow"/>
          <w:lang w:val="es-ES_tradnl"/>
        </w:rPr>
        <w:t>Primer ciclo/Segundo ciclo/Tercer ciclo/Ciclo corto</w:t>
      </w:r>
      <w:r w:rsidRPr="00D135C2">
        <w:rPr>
          <w:lang w:val="es-ES_tradnl"/>
        </w:rPr>
        <w:t>]</w:t>
      </w:r>
    </w:p>
    <w:p w:rsidR="00916E6D" w:rsidRPr="00D135C2" w:rsidRDefault="00916E6D" w:rsidP="00916E6D">
      <w:pPr>
        <w:rPr>
          <w:lang w:val="es-ES_tradnl"/>
        </w:rPr>
      </w:pPr>
      <w:r w:rsidRPr="00D135C2">
        <w:rPr>
          <w:lang w:val="es-ES_tradnl"/>
        </w:rPr>
        <w:t>Área de estudios: [del título en la institución de envío]  Código: [</w:t>
      </w:r>
      <w:r w:rsidRPr="00D135C2">
        <w:rPr>
          <w:highlight w:val="yellow"/>
          <w:lang w:val="es-ES_tradnl"/>
        </w:rPr>
        <w:t>código ISCED-F</w:t>
      </w:r>
      <w:r w:rsidRPr="00D135C2">
        <w:rPr>
          <w:lang w:val="es-ES_tradnl"/>
        </w:rPr>
        <w:t>]</w:t>
      </w:r>
    </w:p>
    <w:p w:rsidR="00916E6D" w:rsidRPr="00D135C2" w:rsidRDefault="00916E6D" w:rsidP="00916E6D">
      <w:pPr>
        <w:rPr>
          <w:lang w:val="es-ES_tradnl"/>
        </w:rPr>
      </w:pPr>
      <w:r w:rsidRPr="00D135C2">
        <w:rPr>
          <w:lang w:val="es-ES_tradnl"/>
        </w:rPr>
        <w:t>Número de años de educación superior completados</w:t>
      </w:r>
    </w:p>
    <w:p w:rsidR="00916E6D" w:rsidRPr="00D135C2" w:rsidRDefault="00916E6D" w:rsidP="00916E6D">
      <w:pPr>
        <w:tabs>
          <w:tab w:val="left" w:pos="2552"/>
        </w:tabs>
        <w:rPr>
          <w:rFonts w:ascii="Verdana" w:hAnsi="Verdana" w:cs="Calibri"/>
          <w:lang w:val="es-ES_tradnl"/>
        </w:rPr>
      </w:pPr>
      <w:r w:rsidRPr="00D135C2">
        <w:rPr>
          <w:lang w:val="es-ES_tradnl"/>
        </w:rPr>
        <w:t xml:space="preserve">Estudiante con:     </w:t>
      </w:r>
      <w:r w:rsidRPr="00D135C2">
        <w:rPr>
          <w:lang w:val="es-ES_tradnl"/>
        </w:rPr>
        <w:tab/>
        <w:t>una</w:t>
      </w:r>
      <w:r w:rsidRPr="00D135C2">
        <w:rPr>
          <w:rFonts w:ascii="Verdana" w:hAnsi="Verdana" w:cs="Calibri"/>
          <w:lang w:val="es-ES_tradnl"/>
        </w:rPr>
        <w:t xml:space="preserve"> </w:t>
      </w:r>
      <w:r w:rsidRPr="00D135C2">
        <w:rPr>
          <w:lang w:val="es-ES_tradnl"/>
        </w:rPr>
        <w:t xml:space="preserve">ayuda financiera de fondos de la UE </w:t>
      </w:r>
      <w:r w:rsidRPr="00D135C2">
        <w:rPr>
          <w:rFonts w:ascii="Verdana" w:hAnsi="Verdana" w:cs="Calibri"/>
          <w:lang w:val="es-ES_tradnl"/>
        </w:rPr>
        <w:sym w:font="Wingdings" w:char="F06F"/>
      </w:r>
      <w:r w:rsidRPr="00D135C2">
        <w:rPr>
          <w:rFonts w:ascii="Verdana" w:hAnsi="Verdana" w:cs="Calibri"/>
          <w:lang w:val="es-ES_tradnl"/>
        </w:rPr>
        <w:br/>
      </w:r>
      <w:r w:rsidRPr="00D135C2">
        <w:rPr>
          <w:rFonts w:ascii="Verdana" w:hAnsi="Verdana" w:cs="Calibri"/>
          <w:lang w:val="es-ES_tradnl"/>
        </w:rPr>
        <w:tab/>
      </w:r>
      <w:r w:rsidRPr="00D135C2">
        <w:rPr>
          <w:lang w:val="es-ES_tradnl"/>
        </w:rPr>
        <w:t>una</w:t>
      </w:r>
      <w:r w:rsidRPr="00D135C2">
        <w:rPr>
          <w:rFonts w:ascii="Verdana" w:hAnsi="Verdana" w:cs="Calibri"/>
          <w:lang w:val="es-ES_tradnl"/>
        </w:rPr>
        <w:t xml:space="preserve"> </w:t>
      </w:r>
      <w:r w:rsidRPr="00D135C2">
        <w:rPr>
          <w:lang w:val="es-ES_tradnl"/>
        </w:rPr>
        <w:t>beca cero de fondos de la UE</w:t>
      </w:r>
      <w:r w:rsidRPr="00D135C2">
        <w:rPr>
          <w:rFonts w:ascii="Verdana" w:hAnsi="Verdana" w:cs="Calibri"/>
          <w:lang w:val="es-ES_tradnl"/>
        </w:rPr>
        <w:t xml:space="preserve"> </w:t>
      </w:r>
      <w:r w:rsidRPr="00D135C2">
        <w:rPr>
          <w:rFonts w:ascii="Verdana" w:hAnsi="Verdana" w:cs="Calibri"/>
          <w:lang w:val="es-ES_tradnl"/>
        </w:rPr>
        <w:sym w:font="Wingdings" w:char="F06F"/>
      </w:r>
    </w:p>
    <w:p w:rsidR="00916E6D" w:rsidRPr="00D135C2" w:rsidRDefault="00916E6D" w:rsidP="00916E6D">
      <w:pPr>
        <w:tabs>
          <w:tab w:val="left" w:pos="2552"/>
        </w:tabs>
        <w:ind w:left="2552"/>
        <w:rPr>
          <w:rFonts w:ascii="Verdana" w:hAnsi="Verdana" w:cs="Calibri"/>
          <w:lang w:val="es-ES_tradnl"/>
        </w:rPr>
      </w:pPr>
      <w:proofErr w:type="gramStart"/>
      <w:r w:rsidRPr="00D135C2">
        <w:rPr>
          <w:lang w:val="es-ES_tradnl"/>
        </w:rPr>
        <w:t>una</w:t>
      </w:r>
      <w:proofErr w:type="gramEnd"/>
      <w:r w:rsidRPr="00D135C2">
        <w:rPr>
          <w:rFonts w:ascii="Verdana" w:hAnsi="Verdana" w:cs="Calibri"/>
          <w:lang w:val="es-ES_tradnl"/>
        </w:rPr>
        <w:t xml:space="preserve"> </w:t>
      </w:r>
      <w:r w:rsidRPr="00D135C2">
        <w:rPr>
          <w:lang w:val="es-ES_tradnl"/>
        </w:rPr>
        <w:t xml:space="preserve">ayuda financiera de fondos de la UE combinada con días con beca cero de fondos de la EU </w:t>
      </w:r>
      <w:r w:rsidRPr="00D135C2">
        <w:rPr>
          <w:rFonts w:ascii="Verdana" w:hAnsi="Verdana" w:cs="Calibri"/>
          <w:lang w:val="es-ES_tradnl"/>
        </w:rPr>
        <w:sym w:font="Wingdings" w:char="F06F"/>
      </w:r>
    </w:p>
    <w:p w:rsidR="00916E6D" w:rsidRPr="00D135C2" w:rsidRDefault="00916E6D" w:rsidP="00916E6D">
      <w:pPr>
        <w:tabs>
          <w:tab w:val="left" w:pos="2552"/>
        </w:tabs>
        <w:rPr>
          <w:rFonts w:ascii="Verdana" w:hAnsi="Verdana" w:cs="Calibri"/>
          <w:lang w:val="es-ES_tradnl"/>
        </w:rPr>
      </w:pPr>
      <w:r w:rsidRPr="00D135C2">
        <w:rPr>
          <w:lang w:val="es-ES_tradnl"/>
        </w:rPr>
        <w:t xml:space="preserve">La ayuda financiera incluye:     Una ayuda por necesidades especiales </w:t>
      </w:r>
      <w:r w:rsidRPr="00D135C2">
        <w:rPr>
          <w:rFonts w:ascii="Verdana" w:hAnsi="Verdana" w:cs="Calibri"/>
          <w:lang w:val="es-ES_tradnl"/>
        </w:rPr>
        <w:sym w:font="Wingdings" w:char="F06F"/>
      </w:r>
    </w:p>
    <w:p w:rsidR="00916E6D" w:rsidRPr="00D135C2" w:rsidRDefault="00916E6D" w:rsidP="00916E6D">
      <w:pPr>
        <w:tabs>
          <w:tab w:val="left" w:pos="2552"/>
        </w:tabs>
        <w:ind w:left="2550" w:hanging="2550"/>
        <w:jc w:val="both"/>
        <w:rPr>
          <w:rFonts w:ascii="Verdana" w:hAnsi="Verdana" w:cs="Calibri"/>
          <w:lang w:val="es-ES_tradnl"/>
        </w:rPr>
      </w:pPr>
      <w:r w:rsidRPr="00D135C2">
        <w:rPr>
          <w:rFonts w:ascii="Verdana" w:hAnsi="Verdana" w:cs="Calibri"/>
          <w:lang w:val="es-ES_tradnl"/>
        </w:rPr>
        <w:tab/>
      </w:r>
      <w:r w:rsidRPr="00D135C2">
        <w:rPr>
          <w:rFonts w:ascii="Verdana" w:hAnsi="Verdana" w:cs="Calibri"/>
          <w:lang w:val="es-ES_tradnl"/>
        </w:rPr>
        <w:tab/>
      </w:r>
      <w:r w:rsidRPr="00D135C2">
        <w:rPr>
          <w:lang w:val="es-ES_tradnl"/>
        </w:rPr>
        <w:t xml:space="preserve">Una ayuda financiera para estudiantes con menos recursos económicos, esto es estudiantes que hayan sido beneficiarios de una </w:t>
      </w:r>
      <w:r w:rsidRPr="00D135C2">
        <w:rPr>
          <w:b/>
          <w:bCs/>
          <w:lang w:val="es-ES_tradnl"/>
        </w:rPr>
        <w:t xml:space="preserve">beca de estudios de carácter general del Ministerio de Educación, Cultura y Deporte , una beca para realizar estudios universitarios y otros estudios superiores concedida por el Departamento de Educación, Política Lingüística y Cultura del País Vasco, o de una beca para la escolarización de estudiantes de niveles no universitarios concedida por el Departamento de Educación, Política Lingüística y Cultura del País Vasco </w:t>
      </w:r>
      <w:r w:rsidRPr="00D135C2">
        <w:rPr>
          <w:lang w:val="es-ES_tradnl"/>
        </w:rPr>
        <w:t>el curso inmediatamente anterior al que se vaya a realizar la movilidad</w:t>
      </w:r>
      <w:r w:rsidRPr="00D135C2">
        <w:rPr>
          <w:rFonts w:ascii="Verdana" w:hAnsi="Verdana" w:cs="Calibri"/>
          <w:lang w:val="es-ES_tradnl"/>
        </w:rPr>
        <w:t xml:space="preserve"> </w:t>
      </w:r>
      <w:r w:rsidRPr="00D135C2">
        <w:rPr>
          <w:rFonts w:ascii="Verdana" w:hAnsi="Verdana" w:cs="Calibri"/>
          <w:lang w:val="es-ES_tradnl"/>
        </w:rPr>
        <w:sym w:font="Wingdings" w:char="F06F"/>
      </w:r>
    </w:p>
    <w:p w:rsidR="00916E6D" w:rsidRPr="00D135C2" w:rsidRDefault="00916E6D" w:rsidP="00916E6D">
      <w:pPr>
        <w:pStyle w:val="Default"/>
        <w:ind w:left="2160"/>
        <w:jc w:val="both"/>
        <w:rPr>
          <w:rFonts w:ascii="Verdana" w:hAnsi="Verdana"/>
          <w:lang w:val="es-ES_tradnl"/>
        </w:rPr>
      </w:pPr>
    </w:p>
    <w:p w:rsidR="00916E6D" w:rsidRPr="00D135C2" w:rsidRDefault="00916E6D" w:rsidP="00916E6D">
      <w:pPr>
        <w:tabs>
          <w:tab w:val="left" w:pos="2552"/>
        </w:tabs>
        <w:rPr>
          <w:lang w:val="es-ES_tradnl"/>
        </w:rPr>
      </w:pPr>
      <w:r w:rsidRPr="00D135C2">
        <w:rPr>
          <w:highlight w:val="cyan"/>
          <w:lang w:val="es-ES_tradnl"/>
        </w:rPr>
        <w:t>[Para todos los participantes que reciban una ayuda financiera de fondos de la UE, excepto aquellos que reciban SÓLO una beca cero de fondos de la UE]</w:t>
      </w:r>
    </w:p>
    <w:p w:rsidR="00916E6D" w:rsidRPr="00D135C2" w:rsidRDefault="00916E6D" w:rsidP="00916E6D">
      <w:pPr>
        <w:rPr>
          <w:rFonts w:ascii="Calibri" w:hAnsi="Calibri" w:cs="Calibri"/>
          <w:snapToGrid/>
          <w:lang w:val="es-ES_tradnl"/>
        </w:rPr>
      </w:pPr>
      <w:r w:rsidRPr="00D135C2">
        <w:rPr>
          <w:rFonts w:ascii="Calibri" w:hAnsi="Calibri" w:cs="Calibri"/>
          <w:noProof/>
          <w:snapToGrid/>
          <w:lang w:val="es-ES_tradnl"/>
        </w:rPr>
        <w:pict>
          <v:shapetype id="_x0000_t202" coordsize="21600,21600" o:spt="202" path="m,l,21600r21600,l21600,xe">
            <v:stroke joinstyle="miter"/>
            <v:path gradientshapeok="t" o:connecttype="rect"/>
          </v:shapetype>
          <v:shape id="_x0000_s1026" type="#_x0000_t202" style="position:absolute;margin-left:-.8pt;margin-top:7.8pt;width:450.2pt;height:56.5pt;z-index:251660288">
            <v:textbox style="mso-next-textbox:#_x0000_s1026">
              <w:txbxContent>
                <w:p w:rsidR="00916E6D" w:rsidRPr="00016C87" w:rsidRDefault="00916E6D" w:rsidP="00916E6D">
                  <w:pPr>
                    <w:rPr>
                      <w:lang w:val="es-ES"/>
                    </w:rPr>
                  </w:pPr>
                  <w:r w:rsidRPr="00C92803">
                    <w:rPr>
                      <w:lang w:val="es-ES"/>
                    </w:rPr>
                    <w:t>Cuenta bancaria para los pagos</w:t>
                  </w:r>
                  <w:r>
                    <w:rPr>
                      <w:lang w:val="es-ES"/>
                    </w:rPr>
                    <w:t xml:space="preserve"> de la ayuda financiera:</w:t>
                  </w:r>
                </w:p>
                <w:p w:rsidR="00916E6D" w:rsidRPr="00016C87" w:rsidRDefault="00916E6D" w:rsidP="00916E6D">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916E6D" w:rsidRPr="00DB005E" w:rsidRDefault="00916E6D" w:rsidP="00916E6D">
                  <w:pPr>
                    <w:rPr>
                      <w:lang w:val="es-ES"/>
                    </w:rPr>
                  </w:pPr>
                  <w:r w:rsidRPr="00DB005E">
                    <w:rPr>
                      <w:lang w:val="es-ES"/>
                    </w:rPr>
                    <w:t>Nombre del banco:</w:t>
                  </w:r>
                </w:p>
                <w:p w:rsidR="00916E6D" w:rsidRPr="00C92803" w:rsidRDefault="00916E6D" w:rsidP="00916E6D">
                  <w:pPr>
                    <w:rPr>
                      <w:lang w:val="es-ES"/>
                    </w:rPr>
                  </w:pPr>
                  <w:r w:rsidRPr="00C92803">
                    <w:rPr>
                      <w:lang w:val="es-ES"/>
                    </w:rPr>
                    <w:t>C</w:t>
                  </w:r>
                  <w:r>
                    <w:rPr>
                      <w:lang w:val="es-ES"/>
                    </w:rPr>
                    <w:t xml:space="preserve">ódigo BIC/SWIFT: </w:t>
                  </w:r>
                  <w:r w:rsidRPr="00C92803">
                    <w:rPr>
                      <w:lang w:val="es-ES"/>
                    </w:rPr>
                    <w:t xml:space="preserve">                                                    Código IBAN:</w:t>
                  </w:r>
                </w:p>
                <w:p w:rsidR="00916E6D" w:rsidRPr="00016C87" w:rsidRDefault="00916E6D" w:rsidP="00916E6D">
                  <w:pPr>
                    <w:rPr>
                      <w:lang w:val="es-ES"/>
                    </w:rPr>
                  </w:pPr>
                </w:p>
                <w:p w:rsidR="00916E6D" w:rsidRPr="00016C87" w:rsidRDefault="00916E6D" w:rsidP="00916E6D">
                  <w:pPr>
                    <w:rPr>
                      <w:lang w:val="es-ES"/>
                    </w:rPr>
                  </w:pPr>
                </w:p>
                <w:p w:rsidR="00916E6D" w:rsidRPr="00016C87" w:rsidRDefault="00916E6D" w:rsidP="00916E6D">
                  <w:pPr>
                    <w:rPr>
                      <w:lang w:val="es-ES"/>
                    </w:rPr>
                  </w:pPr>
                </w:p>
                <w:p w:rsidR="00916E6D" w:rsidRPr="00016C87" w:rsidRDefault="00916E6D" w:rsidP="00916E6D">
                  <w:pPr>
                    <w:rPr>
                      <w:lang w:val="es-ES"/>
                    </w:rPr>
                  </w:pPr>
                </w:p>
              </w:txbxContent>
            </v:textbox>
          </v:shape>
        </w:pict>
      </w:r>
    </w:p>
    <w:p w:rsidR="00916E6D" w:rsidRPr="00D135C2" w:rsidRDefault="00916E6D" w:rsidP="00916E6D">
      <w:pPr>
        <w:rPr>
          <w:rFonts w:ascii="Calibri" w:hAnsi="Calibri" w:cs="Calibri"/>
          <w:snapToGrid/>
          <w:lang w:val="es-ES_tradnl"/>
        </w:rPr>
      </w:pPr>
    </w:p>
    <w:p w:rsidR="00916E6D" w:rsidRPr="00D135C2" w:rsidRDefault="00916E6D" w:rsidP="00916E6D">
      <w:pPr>
        <w:rPr>
          <w:rFonts w:ascii="Calibri" w:hAnsi="Calibri" w:cs="Calibri"/>
          <w:snapToGrid/>
          <w:lang w:val="es-ES_tradnl"/>
        </w:rPr>
      </w:pPr>
    </w:p>
    <w:p w:rsidR="00916E6D" w:rsidRPr="00D135C2" w:rsidRDefault="00916E6D" w:rsidP="00916E6D">
      <w:pPr>
        <w:rPr>
          <w:lang w:val="es-ES_tradnl"/>
        </w:rPr>
      </w:pPr>
      <w:r w:rsidRPr="00D135C2">
        <w:rPr>
          <w:rFonts w:ascii="Calibri" w:hAnsi="Calibri" w:cs="Calibri"/>
          <w:snapToGrid/>
          <w:lang w:val="es-ES_tradnl"/>
        </w:rPr>
        <w:t xml:space="preserve"> </w:t>
      </w:r>
    </w:p>
    <w:p w:rsidR="00916E6D" w:rsidRPr="00D135C2" w:rsidRDefault="00916E6D" w:rsidP="00916E6D">
      <w:pPr>
        <w:rPr>
          <w:lang w:val="es-ES_tradnl"/>
        </w:rPr>
      </w:pPr>
      <w:r w:rsidRPr="00D135C2">
        <w:rPr>
          <w:lang w:val="es-ES_tradnl"/>
        </w:rPr>
        <w:t>¿</w:t>
      </w:r>
    </w:p>
    <w:p w:rsidR="00916E6D" w:rsidRPr="00D135C2" w:rsidRDefault="00916E6D" w:rsidP="00916E6D">
      <w:pPr>
        <w:jc w:val="both"/>
        <w:rPr>
          <w:sz w:val="24"/>
          <w:szCs w:val="24"/>
          <w:lang w:val="es-ES_tradnl"/>
        </w:rPr>
      </w:pPr>
    </w:p>
    <w:p w:rsidR="00916E6D" w:rsidRPr="00D135C2" w:rsidRDefault="00916E6D" w:rsidP="00916E6D">
      <w:pPr>
        <w:jc w:val="both"/>
        <w:rPr>
          <w:sz w:val="24"/>
          <w:szCs w:val="24"/>
          <w:lang w:val="es-ES_tradnl"/>
        </w:rPr>
      </w:pPr>
      <w:r w:rsidRPr="00D135C2">
        <w:rPr>
          <w:sz w:val="24"/>
          <w:szCs w:val="24"/>
          <w:lang w:val="es-ES_tradnl"/>
        </w:rPr>
        <w:t>En lo sucesivo denominado “el participante”, de otra parte, han acordado las Condiciones Particulares y los Anexos que se mencionan a continuación, que forman una parte integrante de este convenio (“el convenio”):</w:t>
      </w:r>
    </w:p>
    <w:p w:rsidR="00916E6D" w:rsidRPr="00D135C2" w:rsidRDefault="00916E6D" w:rsidP="00916E6D">
      <w:pPr>
        <w:jc w:val="both"/>
        <w:rPr>
          <w:sz w:val="24"/>
          <w:szCs w:val="24"/>
          <w:lang w:val="es-ES_tradnl"/>
        </w:rPr>
      </w:pPr>
    </w:p>
    <w:p w:rsidR="00916E6D" w:rsidRPr="00D135C2" w:rsidRDefault="00916E6D" w:rsidP="00916E6D">
      <w:pPr>
        <w:tabs>
          <w:tab w:val="left" w:pos="1701"/>
        </w:tabs>
        <w:ind w:left="1701" w:hanging="1701"/>
        <w:jc w:val="both"/>
        <w:rPr>
          <w:sz w:val="24"/>
          <w:szCs w:val="24"/>
          <w:lang w:val="es-ES_tradnl"/>
        </w:rPr>
      </w:pPr>
      <w:r w:rsidRPr="00D135C2">
        <w:rPr>
          <w:sz w:val="24"/>
          <w:szCs w:val="24"/>
          <w:lang w:val="es-ES_tradnl"/>
        </w:rPr>
        <w:t>Anexo I</w:t>
      </w:r>
      <w:r w:rsidRPr="00D135C2">
        <w:rPr>
          <w:sz w:val="24"/>
          <w:szCs w:val="24"/>
          <w:lang w:val="es-ES_tradnl"/>
        </w:rPr>
        <w:tab/>
        <w:t>[</w:t>
      </w:r>
      <w:r w:rsidRPr="00D135C2">
        <w:rPr>
          <w:sz w:val="24"/>
          <w:szCs w:val="24"/>
          <w:highlight w:val="cyan"/>
          <w:lang w:val="es-ES_tradnl"/>
        </w:rPr>
        <w:t>A seleccionar por la institución:</w:t>
      </w:r>
      <w:r w:rsidRPr="00D135C2">
        <w:rPr>
          <w:sz w:val="24"/>
          <w:szCs w:val="24"/>
          <w:lang w:val="es-ES_tradnl"/>
        </w:rPr>
        <w:t xml:space="preserve"> </w:t>
      </w:r>
      <w:r w:rsidRPr="00D135C2">
        <w:rPr>
          <w:sz w:val="24"/>
          <w:szCs w:val="24"/>
          <w:highlight w:val="yellow"/>
          <w:lang w:val="es-ES_tradnl"/>
        </w:rPr>
        <w:t>Acuerdo de Aprendizaje Erasmus+ para la movilidad para estudios [y prácticas]/ Acuerdo de Aprendizaje Erasmus+ para la movilidad para prácticas</w:t>
      </w:r>
      <w:r w:rsidRPr="00D135C2">
        <w:rPr>
          <w:sz w:val="24"/>
          <w:szCs w:val="24"/>
          <w:lang w:val="es-ES_tradnl"/>
        </w:rPr>
        <w:t>]</w:t>
      </w:r>
    </w:p>
    <w:p w:rsidR="00916E6D" w:rsidRPr="00D135C2" w:rsidRDefault="00916E6D" w:rsidP="00916E6D">
      <w:pPr>
        <w:tabs>
          <w:tab w:val="left" w:pos="1701"/>
        </w:tabs>
        <w:ind w:left="1701" w:hanging="1701"/>
        <w:rPr>
          <w:sz w:val="24"/>
          <w:szCs w:val="24"/>
          <w:lang w:val="es-ES_tradnl"/>
        </w:rPr>
      </w:pPr>
      <w:r w:rsidRPr="00D135C2">
        <w:rPr>
          <w:sz w:val="24"/>
          <w:szCs w:val="24"/>
          <w:lang w:val="es-ES_tradnl"/>
        </w:rPr>
        <w:t>Anexo II</w:t>
      </w:r>
      <w:r w:rsidRPr="00D135C2">
        <w:rPr>
          <w:sz w:val="24"/>
          <w:szCs w:val="24"/>
          <w:lang w:val="es-ES_tradnl"/>
        </w:rPr>
        <w:tab/>
        <w:t>Condiciones Generales</w:t>
      </w:r>
    </w:p>
    <w:p w:rsidR="00916E6D" w:rsidRPr="00D135C2" w:rsidRDefault="00916E6D" w:rsidP="00916E6D">
      <w:pPr>
        <w:tabs>
          <w:tab w:val="left" w:pos="1701"/>
        </w:tabs>
        <w:ind w:left="1701" w:hanging="1701"/>
        <w:rPr>
          <w:sz w:val="24"/>
          <w:szCs w:val="24"/>
          <w:lang w:val="es-ES_tradnl"/>
        </w:rPr>
      </w:pPr>
      <w:r w:rsidRPr="00D135C2">
        <w:rPr>
          <w:sz w:val="24"/>
          <w:szCs w:val="24"/>
          <w:lang w:val="es-ES_tradnl"/>
        </w:rPr>
        <w:t>Anexo III</w:t>
      </w:r>
      <w:r w:rsidRPr="00D135C2">
        <w:rPr>
          <w:sz w:val="24"/>
          <w:szCs w:val="24"/>
          <w:lang w:val="es-ES_tradnl"/>
        </w:rPr>
        <w:tab/>
        <w:t>Carta del estudiante Erasmus</w:t>
      </w:r>
    </w:p>
    <w:p w:rsidR="00916E6D" w:rsidRPr="00D135C2" w:rsidRDefault="00916E6D" w:rsidP="00916E6D">
      <w:pPr>
        <w:tabs>
          <w:tab w:val="left" w:pos="1701"/>
        </w:tabs>
        <w:ind w:left="1701" w:hanging="1701"/>
        <w:rPr>
          <w:sz w:val="24"/>
          <w:szCs w:val="24"/>
          <w:lang w:val="es-ES_tradnl"/>
        </w:rPr>
      </w:pPr>
    </w:p>
    <w:p w:rsidR="00916E6D" w:rsidRPr="00D135C2" w:rsidRDefault="00916E6D" w:rsidP="00916E6D">
      <w:pPr>
        <w:jc w:val="both"/>
        <w:rPr>
          <w:u w:val="single"/>
          <w:lang w:val="es-ES_tradnl"/>
        </w:rPr>
      </w:pPr>
      <w:r w:rsidRPr="00D135C2">
        <w:rPr>
          <w:lang w:val="es-ES_tradnl"/>
        </w:rPr>
        <w:lastRenderedPageBreak/>
        <w:t>Lo dispuesto en las Condiciones Particulares prevalecerá sobre lo dispuesto en los Anexos</w:t>
      </w:r>
      <w:r w:rsidRPr="00D135C2">
        <w:rPr>
          <w:sz w:val="24"/>
          <w:szCs w:val="24"/>
          <w:lang w:val="es-ES_tradnl"/>
        </w:rPr>
        <w:t>.</w:t>
      </w:r>
    </w:p>
    <w:p w:rsidR="00916E6D" w:rsidRPr="00D135C2" w:rsidRDefault="00916E6D" w:rsidP="00916E6D">
      <w:pPr>
        <w:jc w:val="both"/>
        <w:rPr>
          <w:sz w:val="24"/>
          <w:szCs w:val="24"/>
          <w:highlight w:val="cyan"/>
          <w:lang w:val="es-ES_tradnl"/>
        </w:rPr>
      </w:pPr>
    </w:p>
    <w:p w:rsidR="00916E6D" w:rsidRPr="00D135C2" w:rsidRDefault="00916E6D" w:rsidP="00916E6D">
      <w:pPr>
        <w:jc w:val="both"/>
        <w:rPr>
          <w:lang w:val="es-ES_tradnl"/>
        </w:rPr>
      </w:pPr>
      <w:r w:rsidRPr="00D135C2">
        <w:rPr>
          <w:lang w:val="es-ES_tradnl"/>
        </w:rPr>
        <w:t>[No es obligatorio que los documentos descritos en  el Anexo I de este documento lleven firmas originales: dependiendo de la legislación nacional, se podrán admitir copias escaneadas de las firmas, así como firmas electrónicas.]</w:t>
      </w:r>
    </w:p>
    <w:p w:rsidR="00916E6D" w:rsidRPr="00D135C2" w:rsidRDefault="00916E6D" w:rsidP="00916E6D">
      <w:pPr>
        <w:jc w:val="both"/>
        <w:rPr>
          <w:sz w:val="24"/>
          <w:szCs w:val="24"/>
          <w:highlight w:val="cyan"/>
          <w:lang w:val="es-ES_tradnl"/>
        </w:rPr>
      </w:pPr>
    </w:p>
    <w:p w:rsidR="00916E6D" w:rsidRPr="00D135C2" w:rsidRDefault="00916E6D" w:rsidP="00916E6D">
      <w:pPr>
        <w:jc w:val="center"/>
        <w:rPr>
          <w:sz w:val="24"/>
          <w:szCs w:val="24"/>
          <w:lang w:val="es-ES_tradnl"/>
        </w:rPr>
      </w:pPr>
      <w:r w:rsidRPr="00D135C2">
        <w:rPr>
          <w:sz w:val="24"/>
          <w:szCs w:val="24"/>
          <w:lang w:val="es-ES_tradnl"/>
        </w:rPr>
        <w:t>CONDICIONES PARTICULARES</w:t>
      </w:r>
    </w:p>
    <w:p w:rsidR="00916E6D" w:rsidRPr="00D135C2" w:rsidRDefault="00916E6D" w:rsidP="00916E6D">
      <w:pPr>
        <w:jc w:val="center"/>
        <w:rPr>
          <w:sz w:val="24"/>
          <w:szCs w:val="24"/>
          <w:lang w:val="es-ES_tradnl"/>
        </w:rPr>
      </w:pPr>
    </w:p>
    <w:p w:rsidR="00916E6D" w:rsidRPr="00D135C2" w:rsidRDefault="00916E6D" w:rsidP="00916E6D">
      <w:pPr>
        <w:jc w:val="center"/>
        <w:rPr>
          <w:sz w:val="24"/>
          <w:szCs w:val="24"/>
          <w:lang w:val="es-ES_tradnl"/>
        </w:rPr>
      </w:pPr>
    </w:p>
    <w:p w:rsidR="00916E6D" w:rsidRPr="00D135C2" w:rsidRDefault="00916E6D" w:rsidP="00916E6D">
      <w:pPr>
        <w:pStyle w:val="Text1"/>
        <w:pBdr>
          <w:bottom w:val="single" w:sz="6" w:space="1" w:color="auto"/>
        </w:pBdr>
        <w:spacing w:after="0"/>
        <w:ind w:left="0"/>
        <w:jc w:val="left"/>
        <w:rPr>
          <w:sz w:val="20"/>
          <w:lang w:val="es-ES_tradnl"/>
        </w:rPr>
      </w:pPr>
      <w:r w:rsidRPr="00D135C2">
        <w:rPr>
          <w:sz w:val="20"/>
          <w:lang w:val="es-ES_tradnl"/>
        </w:rPr>
        <w:t>CLÁUSULA 1 – OBJETO DEL CONVENIO</w:t>
      </w:r>
    </w:p>
    <w:p w:rsidR="00916E6D" w:rsidRPr="00D135C2" w:rsidRDefault="00916E6D" w:rsidP="00916E6D">
      <w:pPr>
        <w:numPr>
          <w:ilvl w:val="1"/>
          <w:numId w:val="2"/>
        </w:numPr>
        <w:jc w:val="both"/>
        <w:rPr>
          <w:lang w:val="es-ES_tradnl"/>
        </w:rPr>
      </w:pPr>
      <w:r w:rsidRPr="00D135C2">
        <w:rPr>
          <w:lang w:val="es-ES_tradnl"/>
        </w:rPr>
        <w:t xml:space="preserve">La institución proporcionará apoyo al participante para realizar una actividad de movilidad para </w:t>
      </w:r>
      <w:r w:rsidRPr="00D135C2">
        <w:rPr>
          <w:highlight w:val="yellow"/>
          <w:lang w:val="es-ES_tradnl"/>
        </w:rPr>
        <w:t>[estudios /prácticas/estudios y prácticas]</w:t>
      </w:r>
      <w:r w:rsidRPr="00D135C2">
        <w:rPr>
          <w:lang w:val="es-ES_tradnl"/>
        </w:rPr>
        <w:t xml:space="preserve"> en el marco del Programa Erasmus+.</w:t>
      </w:r>
    </w:p>
    <w:p w:rsidR="00916E6D" w:rsidRPr="00D135C2" w:rsidRDefault="00916E6D" w:rsidP="00916E6D">
      <w:pPr>
        <w:numPr>
          <w:ilvl w:val="1"/>
          <w:numId w:val="2"/>
        </w:numPr>
        <w:jc w:val="both"/>
        <w:rPr>
          <w:lang w:val="es-ES_tradnl"/>
        </w:rPr>
      </w:pPr>
      <w:r w:rsidRPr="00D135C2">
        <w:rPr>
          <w:lang w:val="es-ES_tradnl"/>
        </w:rPr>
        <w:t>El participante acepta la ayuda financiera en la cantidad especificada en la cláusula 3.1 y se compromete a realizar la actividad de movilidad para [estudios/prácticas/estudios y prácticas]  tal como se describe en el Anexo I.</w:t>
      </w:r>
    </w:p>
    <w:p w:rsidR="00916E6D" w:rsidRPr="00D135C2" w:rsidRDefault="00916E6D" w:rsidP="00916E6D">
      <w:pPr>
        <w:numPr>
          <w:ilvl w:val="1"/>
          <w:numId w:val="2"/>
        </w:numPr>
        <w:jc w:val="both"/>
        <w:rPr>
          <w:lang w:val="es-ES_tradnl"/>
        </w:rPr>
      </w:pPr>
      <w:r w:rsidRPr="00D135C2">
        <w:rPr>
          <w:lang w:val="es-ES_tradnl"/>
        </w:rPr>
        <w:t>Las enmiendas al convenio se solicitarán y acordarán por ambas partes mediante una notificación formal por carta o correo electrónico.</w:t>
      </w:r>
    </w:p>
    <w:p w:rsidR="00916E6D" w:rsidRPr="00D135C2" w:rsidRDefault="00916E6D" w:rsidP="00916E6D">
      <w:pPr>
        <w:ind w:left="567" w:hanging="567"/>
        <w:jc w:val="both"/>
        <w:rPr>
          <w:lang w:val="es-ES_tradnl"/>
        </w:rPr>
      </w:pPr>
    </w:p>
    <w:p w:rsidR="00916E6D" w:rsidRPr="00D135C2" w:rsidRDefault="00916E6D" w:rsidP="00916E6D">
      <w:pPr>
        <w:pBdr>
          <w:bottom w:val="single" w:sz="6" w:space="1" w:color="auto"/>
        </w:pBdr>
        <w:ind w:left="567" w:hanging="567"/>
        <w:rPr>
          <w:lang w:val="es-ES_tradnl"/>
        </w:rPr>
      </w:pPr>
      <w:r w:rsidRPr="00D135C2">
        <w:rPr>
          <w:lang w:val="es-ES_tradnl"/>
        </w:rPr>
        <w:t>CLÁUSULA 2 – ENTRADA EN VIGOR Y DURACIÓN DE LA MOVILIDAD</w:t>
      </w:r>
    </w:p>
    <w:p w:rsidR="00916E6D" w:rsidRPr="00D135C2" w:rsidRDefault="00916E6D" w:rsidP="00916E6D">
      <w:pPr>
        <w:ind w:left="567" w:hanging="567"/>
        <w:jc w:val="both"/>
        <w:rPr>
          <w:lang w:val="es-ES_tradnl"/>
        </w:rPr>
      </w:pPr>
      <w:r w:rsidRPr="00D135C2">
        <w:rPr>
          <w:lang w:val="es-ES_tradnl"/>
        </w:rPr>
        <w:t>2.1</w:t>
      </w:r>
      <w:r w:rsidRPr="00D135C2">
        <w:rPr>
          <w:lang w:val="es-ES_tradnl"/>
        </w:rPr>
        <w:tab/>
        <w:t>El convenio entrará en vigor a partir de su firma por la última de las dos partes.</w:t>
      </w:r>
    </w:p>
    <w:p w:rsidR="00916E6D" w:rsidRPr="00D135C2" w:rsidRDefault="00916E6D" w:rsidP="00916E6D">
      <w:pPr>
        <w:ind w:left="567" w:hanging="567"/>
        <w:jc w:val="both"/>
        <w:rPr>
          <w:lang w:val="es-ES_tradnl"/>
        </w:rPr>
      </w:pPr>
      <w:r w:rsidRPr="00D135C2">
        <w:rPr>
          <w:lang w:val="es-ES_tradnl"/>
        </w:rPr>
        <w:t>2.2</w:t>
      </w:r>
      <w:r w:rsidRPr="00D135C2">
        <w:rPr>
          <w:lang w:val="es-ES_tradnl"/>
        </w:rPr>
        <w:tab/>
        <w:t>El periodo de movilidad comenzará, como pronto, el [</w:t>
      </w:r>
      <w:r w:rsidRPr="00D135C2">
        <w:rPr>
          <w:highlight w:val="yellow"/>
          <w:lang w:val="es-ES_tradnl"/>
        </w:rPr>
        <w:t>fecha</w:t>
      </w:r>
      <w:r w:rsidRPr="00D135C2">
        <w:rPr>
          <w:lang w:val="es-ES_tradnl"/>
        </w:rPr>
        <w:t>] y finalizará, a más tardar, el [</w:t>
      </w:r>
      <w:r w:rsidRPr="00D135C2">
        <w:rPr>
          <w:highlight w:val="yellow"/>
          <w:lang w:val="es-ES_tradnl"/>
        </w:rPr>
        <w:t>fecha</w:t>
      </w:r>
      <w:r w:rsidRPr="00D135C2">
        <w:rPr>
          <w:lang w:val="es-ES_tradnl"/>
        </w:rPr>
        <w:t>].  La fecha de inicio del período de movilidad será el primer día en el que el participante necesite estar presente en la organización de acogida.  [</w:t>
      </w:r>
      <w:r w:rsidRPr="00D135C2">
        <w:rPr>
          <w:highlight w:val="cyan"/>
          <w:lang w:val="es-ES_tradnl"/>
        </w:rPr>
        <w:t>La institución/organización que seleccione a participantes que asistan a un curso de lengua proporcionado por organizaciones distintas a la institución/organización de acogida como una parte relevante del período de movilidad:</w:t>
      </w:r>
      <w:r w:rsidRPr="00D135C2">
        <w:rPr>
          <w:lang w:val="es-ES_tradnl"/>
        </w:rPr>
        <w:t xml:space="preserve">] </w:t>
      </w:r>
      <w:r w:rsidRPr="00D135C2">
        <w:rPr>
          <w:highlight w:val="yellow"/>
          <w:lang w:val="es-ES_tradnl"/>
        </w:rPr>
        <w:t>La fecha de inicio del período de movilidad será el primer día de asistencia al curso de lengua impartido fuera de la organización de acogida.</w:t>
      </w:r>
      <w:r w:rsidRPr="00D135C2">
        <w:rPr>
          <w:lang w:val="es-ES_tradnl"/>
        </w:rPr>
        <w:t>] La fecha de finalización del período de movilidad será la del último día en el que el participante necesite estar presente en la organización de acogida.</w:t>
      </w:r>
    </w:p>
    <w:p w:rsidR="00916E6D" w:rsidRPr="00D135C2" w:rsidRDefault="00916E6D" w:rsidP="00916E6D">
      <w:pPr>
        <w:ind w:left="567" w:hanging="567"/>
        <w:jc w:val="both"/>
        <w:rPr>
          <w:highlight w:val="yellow"/>
          <w:lang w:val="es-ES_tradnl"/>
        </w:rPr>
      </w:pPr>
      <w:r w:rsidRPr="00D135C2">
        <w:rPr>
          <w:lang w:val="es-ES_tradnl"/>
        </w:rPr>
        <w:t>2.3</w:t>
      </w:r>
      <w:r w:rsidRPr="00D135C2">
        <w:rPr>
          <w:lang w:val="es-ES_tradnl"/>
        </w:rPr>
        <w:tab/>
        <w:t>El participante recibirá una ayuda financiera de fondos de la UE para [</w:t>
      </w:r>
      <w:r w:rsidRPr="00D135C2">
        <w:rPr>
          <w:highlight w:val="yellow"/>
          <w:lang w:val="es-ES_tradnl"/>
        </w:rPr>
        <w:t>si el participante cuenta con una ayuda financiera de fondos de la UE, el número de días será igual a la duración del período de movilidad; si el participante cuenta con una ayuda de fondos de la UE combinada con días con beca cero, el número de días será el correspondiente a los días cubiertos por la ayuda financiera de fondos de la UE; si se trata de un participante con beca cero para todo el período de movilidad, el número de días será 0</w:t>
      </w:r>
      <w:r w:rsidRPr="00D135C2">
        <w:rPr>
          <w:lang w:val="es-ES_tradnl"/>
        </w:rPr>
        <w:t>] días.</w:t>
      </w:r>
    </w:p>
    <w:p w:rsidR="00916E6D" w:rsidRPr="00D135C2" w:rsidRDefault="00916E6D" w:rsidP="00916E6D">
      <w:pPr>
        <w:ind w:left="567" w:hanging="567"/>
        <w:jc w:val="both"/>
        <w:rPr>
          <w:lang w:val="es-ES_tradnl"/>
        </w:rPr>
      </w:pPr>
      <w:r w:rsidRPr="00D135C2">
        <w:rPr>
          <w:lang w:val="es-ES_tradnl"/>
        </w:rPr>
        <w:t xml:space="preserve">2.4 </w:t>
      </w:r>
      <w:r w:rsidRPr="00D135C2">
        <w:rPr>
          <w:lang w:val="es-ES_tradnl"/>
        </w:rPr>
        <w:tab/>
        <w:t>La duración total del periodo de movilidad, incluida la participación previa en el Programa de Aprendizaje Permanente en el subprograma Erasmus, no podrá ser superior a 12 meses por ciclo de estudios.</w:t>
      </w:r>
    </w:p>
    <w:p w:rsidR="00916E6D" w:rsidRPr="00D135C2" w:rsidRDefault="00916E6D" w:rsidP="00916E6D">
      <w:pPr>
        <w:tabs>
          <w:tab w:val="left" w:pos="567"/>
        </w:tabs>
        <w:ind w:left="567" w:hanging="567"/>
        <w:jc w:val="both"/>
        <w:rPr>
          <w:lang w:val="es-ES_tradnl"/>
        </w:rPr>
      </w:pPr>
      <w:r w:rsidRPr="00D135C2">
        <w:rPr>
          <w:lang w:val="es-ES_tradnl"/>
        </w:rPr>
        <w:t xml:space="preserve">2.5 </w:t>
      </w:r>
      <w:r w:rsidRPr="00D135C2">
        <w:rPr>
          <w:lang w:val="es-ES_tradnl"/>
        </w:rPr>
        <w:tab/>
        <w:t>Las solicitudes para ampliar el período de la estancia deberán presentarse a la institución al menos con un mes de antelación a la finalización del período de movilidad.</w:t>
      </w:r>
    </w:p>
    <w:p w:rsidR="00916E6D" w:rsidRPr="00D135C2" w:rsidRDefault="00916E6D" w:rsidP="00916E6D">
      <w:pPr>
        <w:ind w:left="567" w:hanging="567"/>
        <w:jc w:val="both"/>
        <w:rPr>
          <w:lang w:val="es-ES_tradnl"/>
        </w:rPr>
      </w:pPr>
      <w:r w:rsidRPr="00D135C2">
        <w:rPr>
          <w:lang w:val="es-ES_tradnl"/>
        </w:rPr>
        <w:t>2.6</w:t>
      </w:r>
      <w:r w:rsidRPr="00D135C2">
        <w:rPr>
          <w:lang w:val="es-ES_tradnl"/>
        </w:rPr>
        <w:tab/>
        <w:t>El Certificado académico o el Certificado de prácticas (o una declaración adjunta a estos documentos) deberá proporcionar la confirmación de las fechas de comienzo y finalización del período de movilidad.</w:t>
      </w:r>
    </w:p>
    <w:p w:rsidR="00916E6D" w:rsidRPr="00D135C2" w:rsidRDefault="00916E6D" w:rsidP="00916E6D">
      <w:pPr>
        <w:pStyle w:val="Text1"/>
        <w:spacing w:after="0"/>
        <w:ind w:left="0"/>
        <w:rPr>
          <w:sz w:val="20"/>
          <w:u w:val="single"/>
          <w:lang w:val="es-ES_tradnl"/>
        </w:rPr>
      </w:pPr>
    </w:p>
    <w:p w:rsidR="00916E6D" w:rsidRPr="00D135C2" w:rsidRDefault="00916E6D" w:rsidP="00916E6D">
      <w:pPr>
        <w:pStyle w:val="Text1"/>
        <w:pBdr>
          <w:bottom w:val="single" w:sz="6" w:space="1" w:color="auto"/>
        </w:pBdr>
        <w:spacing w:after="0"/>
        <w:ind w:left="0"/>
        <w:jc w:val="left"/>
        <w:rPr>
          <w:sz w:val="20"/>
          <w:lang w:val="es-ES_tradnl"/>
        </w:rPr>
      </w:pPr>
      <w:r w:rsidRPr="00D135C2">
        <w:rPr>
          <w:sz w:val="20"/>
          <w:lang w:val="es-ES_tradnl"/>
        </w:rPr>
        <w:t>CLÁUSULA 3 – AYUDA FINANCIERA</w:t>
      </w:r>
    </w:p>
    <w:p w:rsidR="00916E6D" w:rsidRPr="00D135C2" w:rsidRDefault="00916E6D" w:rsidP="00916E6D">
      <w:pPr>
        <w:ind w:left="567" w:hanging="567"/>
        <w:jc w:val="both"/>
        <w:rPr>
          <w:u w:val="single"/>
          <w:lang w:val="es-ES_tradnl"/>
        </w:rPr>
      </w:pPr>
      <w:r w:rsidRPr="00D135C2">
        <w:rPr>
          <w:lang w:val="es-ES_tradnl"/>
        </w:rPr>
        <w:t>3.1</w:t>
      </w:r>
      <w:r w:rsidRPr="00D135C2">
        <w:rPr>
          <w:lang w:val="es-ES_tradnl"/>
        </w:rPr>
        <w:tab/>
        <w:t xml:space="preserve">La ayuda financiera del periodo de movilidad asciende a un importe de </w:t>
      </w:r>
      <w:r w:rsidRPr="00D135C2">
        <w:rPr>
          <w:highlight w:val="yellow"/>
          <w:lang w:val="es-ES_tradnl"/>
        </w:rPr>
        <w:t>[…</w:t>
      </w:r>
      <w:r w:rsidRPr="00D135C2">
        <w:rPr>
          <w:lang w:val="es-ES_tradnl"/>
        </w:rPr>
        <w:t>] EUR, equivalente a [</w:t>
      </w:r>
      <w:r w:rsidRPr="00D135C2">
        <w:rPr>
          <w:highlight w:val="yellow"/>
          <w:lang w:val="es-ES_tradnl"/>
        </w:rPr>
        <w:t>…</w:t>
      </w:r>
      <w:r w:rsidRPr="00D135C2">
        <w:rPr>
          <w:lang w:val="es-ES_tradnl"/>
        </w:rPr>
        <w:t>] EUR por cada 30 días.</w:t>
      </w:r>
    </w:p>
    <w:p w:rsidR="00916E6D" w:rsidRPr="00D135C2" w:rsidRDefault="00916E6D" w:rsidP="00916E6D">
      <w:pPr>
        <w:ind w:left="567" w:hanging="567"/>
        <w:jc w:val="both"/>
        <w:rPr>
          <w:sz w:val="24"/>
          <w:szCs w:val="24"/>
          <w:highlight w:val="lightGray"/>
          <w:lang w:val="es-ES_tradnl"/>
        </w:rPr>
      </w:pPr>
      <w:r w:rsidRPr="00D135C2">
        <w:rPr>
          <w:lang w:val="es-ES_tradnl"/>
        </w:rPr>
        <w:t>3.2</w:t>
      </w:r>
      <w:r w:rsidRPr="00D135C2">
        <w:rPr>
          <w:lang w:val="es-ES_tradnl"/>
        </w:rPr>
        <w:tab/>
        <w:t>El importe final del periodo de movilidad se determinará multiplicando el número de días/meses de la movilidad especificada en la cláusula 2.3 por el importe de la ayuda diaria/mensual del país de acogida correspondiente.  En el caso de meses incompletos, la ayuda financiera se calculará multiplicando el número de días del mes incompleto por 1/30 de la ayuda mensual [</w:t>
      </w:r>
      <w:r w:rsidRPr="00D135C2">
        <w:rPr>
          <w:highlight w:val="yellow"/>
          <w:lang w:val="es-ES_tradnl"/>
        </w:rPr>
        <w:t xml:space="preserve">Si el participante está matriculado en una institución establecida en una región/país </w:t>
      </w:r>
      <w:proofErr w:type="spellStart"/>
      <w:r w:rsidRPr="00D135C2">
        <w:rPr>
          <w:highlight w:val="yellow"/>
          <w:lang w:val="es-ES_tradnl"/>
        </w:rPr>
        <w:t>ultraperiférico</w:t>
      </w:r>
      <w:proofErr w:type="spellEnd"/>
      <w:r w:rsidRPr="00D135C2">
        <w:rPr>
          <w:highlight w:val="yellow"/>
          <w:lang w:val="es-ES_tradnl"/>
        </w:rPr>
        <w:t>: y se completará con […] EUR como contribución a los gastos de viaje</w:t>
      </w:r>
      <w:r w:rsidRPr="00D135C2">
        <w:rPr>
          <w:lang w:val="es-ES_tradnl"/>
        </w:rPr>
        <w:t>].</w:t>
      </w:r>
    </w:p>
    <w:p w:rsidR="00916E6D" w:rsidRPr="00D135C2" w:rsidRDefault="00916E6D" w:rsidP="00916E6D">
      <w:pPr>
        <w:ind w:left="567" w:hanging="567"/>
        <w:jc w:val="both"/>
        <w:rPr>
          <w:lang w:val="es-ES_tradnl"/>
        </w:rPr>
      </w:pPr>
    </w:p>
    <w:p w:rsidR="00916E6D" w:rsidRPr="00D135C2" w:rsidRDefault="00916E6D" w:rsidP="00916E6D">
      <w:pPr>
        <w:pBdr>
          <w:bottom w:val="single" w:sz="6" w:space="1" w:color="auto"/>
        </w:pBdr>
        <w:ind w:left="567" w:hanging="567"/>
        <w:rPr>
          <w:lang w:val="es-ES_tradnl"/>
        </w:rPr>
      </w:pPr>
      <w:r w:rsidRPr="00D135C2">
        <w:rPr>
          <w:lang w:val="es-ES_tradnl"/>
        </w:rPr>
        <w:t>CLÁUSULA 4 – MODALIDADES DE PAGO</w:t>
      </w:r>
    </w:p>
    <w:p w:rsidR="00916E6D" w:rsidRPr="00D135C2" w:rsidRDefault="00916E6D" w:rsidP="00916E6D">
      <w:pPr>
        <w:ind w:left="567" w:hanging="567"/>
        <w:jc w:val="both"/>
        <w:rPr>
          <w:lang w:val="es-ES_tradnl"/>
        </w:rPr>
      </w:pPr>
      <w:r w:rsidRPr="00D135C2">
        <w:rPr>
          <w:lang w:val="es-ES_tradnl"/>
        </w:rPr>
        <w:t>4.1</w:t>
      </w:r>
      <w:r w:rsidRPr="00D135C2">
        <w:rPr>
          <w:lang w:val="es-ES_tradnl"/>
        </w:rPr>
        <w:tab/>
        <w:t>En los 30 días naturales posteriores a la firma del convenio por ambas partes y no más tarde de la fecha de inicio del período de movilidad o tras la recepción de la confirmación de la llegada, se realizará un pago de prefinanciación al participante equivalente al [</w:t>
      </w:r>
      <w:r w:rsidRPr="00D135C2">
        <w:rPr>
          <w:highlight w:val="yellow"/>
          <w:lang w:val="es-ES_tradnl"/>
        </w:rPr>
        <w:t>entre el 70% y el 100%</w:t>
      </w:r>
      <w:r w:rsidRPr="00D135C2">
        <w:rPr>
          <w:lang w:val="es-ES_tradnl"/>
        </w:rPr>
        <w:t>] del importe especificado en la cláusula 3 en cada semestre.  Cuando el participante no aporte la documentación justificativa en los plazos establecidos por la institución de envío, se admitirá excepcionalmente un pago de prefinanciación posterior.</w:t>
      </w:r>
    </w:p>
    <w:p w:rsidR="00916E6D" w:rsidRPr="00D135C2" w:rsidRDefault="00916E6D" w:rsidP="00916E6D">
      <w:pPr>
        <w:ind w:left="567" w:hanging="567"/>
        <w:jc w:val="both"/>
        <w:rPr>
          <w:lang w:val="es-ES_tradnl"/>
        </w:rPr>
      </w:pPr>
      <w:r w:rsidRPr="00D135C2">
        <w:rPr>
          <w:lang w:val="es-ES_tradnl"/>
        </w:rPr>
        <w:t>4.2</w:t>
      </w:r>
      <w:r w:rsidRPr="00D135C2">
        <w:rPr>
          <w:lang w:val="es-ES_tradnl"/>
        </w:rPr>
        <w:tab/>
        <w:t xml:space="preserve">Si el pago especificado en la cláusula 4.1 fuera inferior al 100% del importe máximo de la ayuda, el envío del cuestionario UE (EU </w:t>
      </w:r>
      <w:proofErr w:type="spellStart"/>
      <w:r w:rsidRPr="00D135C2">
        <w:rPr>
          <w:lang w:val="es-ES_tradnl"/>
        </w:rPr>
        <w:t>survey</w:t>
      </w:r>
      <w:proofErr w:type="spellEnd"/>
      <w:r w:rsidRPr="00D135C2">
        <w:rPr>
          <w:lang w:val="es-ES_tradnl"/>
        </w:rPr>
        <w:t xml:space="preserve">) en línea se considerará como la solicitud del participante del pago del </w:t>
      </w:r>
      <w:r w:rsidRPr="00D135C2">
        <w:rPr>
          <w:lang w:val="es-ES_tradnl"/>
        </w:rPr>
        <w:lastRenderedPageBreak/>
        <w:t>saldo de la ayuda financiera.  La institución dispondrá de 45 días naturales para realizar el pago del saldo o emitir una orden de recuperación de fondos en el caso en que proceda reembolso.</w:t>
      </w:r>
    </w:p>
    <w:p w:rsidR="00916E6D" w:rsidRPr="00D135C2" w:rsidRDefault="00916E6D" w:rsidP="00916E6D">
      <w:pPr>
        <w:jc w:val="both"/>
        <w:rPr>
          <w:lang w:val="es-ES_tradnl"/>
        </w:rPr>
      </w:pPr>
    </w:p>
    <w:p w:rsidR="00916E6D" w:rsidRPr="00D135C2" w:rsidRDefault="00916E6D" w:rsidP="00916E6D">
      <w:pPr>
        <w:pBdr>
          <w:bottom w:val="single" w:sz="6" w:space="1" w:color="auto"/>
        </w:pBdr>
        <w:jc w:val="both"/>
        <w:rPr>
          <w:lang w:val="es-ES_tradnl"/>
        </w:rPr>
      </w:pPr>
      <w:r w:rsidRPr="00D135C2">
        <w:rPr>
          <w:lang w:val="es-ES_tradnl"/>
        </w:rPr>
        <w:t>CLÁUSULA 5 – SEGURO</w:t>
      </w:r>
    </w:p>
    <w:p w:rsidR="00916E6D" w:rsidRPr="00D135C2" w:rsidRDefault="00916E6D" w:rsidP="00916E6D">
      <w:pPr>
        <w:ind w:left="567" w:hanging="567"/>
        <w:jc w:val="both"/>
        <w:rPr>
          <w:lang w:val="es-ES_tradnl"/>
        </w:rPr>
      </w:pPr>
      <w:r w:rsidRPr="00D135C2">
        <w:rPr>
          <w:lang w:val="es-ES_tradnl"/>
        </w:rPr>
        <w:t>5.1</w:t>
      </w:r>
      <w:r w:rsidRPr="00D135C2">
        <w:rPr>
          <w:lang w:val="es-ES_tradnl"/>
        </w:rPr>
        <w:tab/>
        <w:t>El participante deberá disponer de una cobertura de seguro adecuada. [</w:t>
      </w:r>
      <w:r w:rsidRPr="00D135C2">
        <w:rPr>
          <w:highlight w:val="yellow"/>
          <w:lang w:val="es-ES_tradnl"/>
        </w:rPr>
        <w:t>La institución deberá añadir una cláusula a este convenio para asegurarse de que los estudiantes estén claramente informados de los asuntos relacionados con los seguros, que en todo caso deberá recalcar lo que sea obligatorio o recomendado.  En el caso de seguros obligatorios, se deberá indicar el responsable de contratar el seguro (para estudios: la institución o el participante y para prácticas: la organización de acogida, la institución de envío o el estudiante).  La siguiente información tiene carácter opcional, pero se recomienda su inclusión: el número/referencia del seguro y la compañía aseguradora.  Esto dependerá sobre todo de las disposiciones legales y administrativas del país de envío y de acogida</w:t>
      </w:r>
      <w:r w:rsidRPr="00D135C2">
        <w:rPr>
          <w:lang w:val="es-ES_tradnl"/>
        </w:rPr>
        <w:t xml:space="preserve">.] </w:t>
      </w:r>
    </w:p>
    <w:p w:rsidR="00916E6D" w:rsidRPr="00D135C2" w:rsidRDefault="00916E6D" w:rsidP="00916E6D">
      <w:pPr>
        <w:ind w:left="567" w:hanging="567"/>
        <w:jc w:val="both"/>
        <w:rPr>
          <w:b/>
          <w:lang w:val="es-ES_tradnl"/>
        </w:rPr>
      </w:pPr>
      <w:r w:rsidRPr="00D135C2">
        <w:rPr>
          <w:lang w:val="es-ES_tradnl"/>
        </w:rPr>
        <w:t xml:space="preserve">5.2 </w:t>
      </w:r>
      <w:r w:rsidRPr="00D135C2">
        <w:rPr>
          <w:lang w:val="es-ES_tradnl"/>
        </w:rPr>
        <w:tab/>
        <w:t>[</w:t>
      </w:r>
      <w:r w:rsidRPr="00D135C2">
        <w:rPr>
          <w:highlight w:val="yellow"/>
          <w:lang w:val="es-ES_tradnl"/>
        </w:rPr>
        <w:t>Para estudios y prácticas</w:t>
      </w:r>
      <w:r w:rsidRPr="00D135C2">
        <w:rPr>
          <w:lang w:val="es-ES_tradnl"/>
        </w:rPr>
        <w:t xml:space="preserve">]  Deberá incluirse en este convenio reconocimiento de que se ha organizado una </w:t>
      </w:r>
      <w:r w:rsidRPr="00D135C2">
        <w:rPr>
          <w:b/>
          <w:lang w:val="es-ES_tradnl"/>
        </w:rPr>
        <w:t>cobertura de seguro médico [</w:t>
      </w:r>
      <w:r w:rsidRPr="00D135C2">
        <w:rPr>
          <w:i/>
          <w:lang w:val="es-ES_tradnl"/>
        </w:rPr>
        <w:t>Normalmente la cobertura básica es proporcionada por el seguro de enfermedad nacional del participante así como durante su estancia en otro país de la UE a través de la Tarjeta Sanitaria Europea.  Sin embargo, la cobertura de la Tarjeta Sanitaria Europea o del seguro privado puede no ser suficiente, sobre todo en caso de repatriación y de intervención médica específica.  En este caso, un seguro privado complementario puede resultar de utilidad.  La institución de envío del estudiante es la responsable de asegurarse de que el participante tenga conocimiento de los asuntos relacionados con el seguro médico.</w:t>
      </w:r>
      <w:r w:rsidRPr="00D135C2">
        <w:rPr>
          <w:b/>
          <w:lang w:val="es-ES_tradnl"/>
        </w:rPr>
        <w:t>]</w:t>
      </w:r>
    </w:p>
    <w:p w:rsidR="00916E6D" w:rsidRPr="00D135C2" w:rsidRDefault="00916E6D" w:rsidP="00916E6D">
      <w:pPr>
        <w:ind w:left="567" w:hanging="567"/>
        <w:jc w:val="both"/>
        <w:rPr>
          <w:lang w:val="es-ES_tradnl"/>
        </w:rPr>
      </w:pPr>
      <w:r w:rsidRPr="00D135C2">
        <w:rPr>
          <w:lang w:val="es-ES_tradnl"/>
        </w:rPr>
        <w:t xml:space="preserve">5.3 </w:t>
      </w:r>
      <w:r w:rsidRPr="00D135C2">
        <w:rPr>
          <w:lang w:val="es-ES_tradnl"/>
        </w:rPr>
        <w:tab/>
        <w:t>[</w:t>
      </w:r>
      <w:r w:rsidRPr="00D135C2">
        <w:rPr>
          <w:highlight w:val="yellow"/>
          <w:lang w:val="es-ES_tradnl"/>
        </w:rPr>
        <w:t>Al menos para prácticas</w:t>
      </w:r>
      <w:r w:rsidRPr="00D135C2">
        <w:rPr>
          <w:lang w:val="es-ES_tradnl"/>
        </w:rPr>
        <w:t xml:space="preserve">]  Deberá incluirse en este convenio reconocimiento de que se ha organizado una </w:t>
      </w:r>
      <w:r w:rsidRPr="00D135C2">
        <w:rPr>
          <w:b/>
          <w:lang w:val="es-ES_tradnl"/>
        </w:rPr>
        <w:t xml:space="preserve">cobertura de seguro de responsabilidad civil </w:t>
      </w:r>
      <w:r w:rsidRPr="00D135C2">
        <w:rPr>
          <w:lang w:val="es-ES_tradnl"/>
        </w:rPr>
        <w:t>(que cubra daños causados por el estudiante en el puesto de trabajo [/estudios si estuviera previsto]) y de la forma en la que se ha organizado.</w:t>
      </w:r>
    </w:p>
    <w:p w:rsidR="00916E6D" w:rsidRPr="00D135C2" w:rsidRDefault="00916E6D" w:rsidP="00916E6D">
      <w:pPr>
        <w:ind w:left="567"/>
        <w:jc w:val="both"/>
        <w:rPr>
          <w:lang w:val="es-ES_tradnl"/>
        </w:rPr>
      </w:pPr>
      <w:r w:rsidRPr="00D135C2">
        <w:rPr>
          <w:lang w:val="es-ES_tradnl"/>
        </w:rPr>
        <w:t>[</w:t>
      </w:r>
      <w:r w:rsidRPr="00D135C2">
        <w:rPr>
          <w:i/>
          <w:lang w:val="es-ES_tradnl"/>
        </w:rPr>
        <w:t>Un seguro de responsabilidad civil cubre daños causados por el estudiante durante su estancia en el extranjero (independientemente de si está o no en el lugar de trabajo).  Existen mecanismos diferentes con relación al seguro de responsabilidad civil en los distintos países que realizan actividades transnacionales de movilidad de aprendizaje para prácticas.  Por este motivo, los estudiantes en prácticas pueden correr el riesgo de no estar cubiertos.  Por ello, es responsabilidad de la institución de envío verificar la existencia de un seguro de responsabilidad civil que cubra obligatoriamente al menos los daños causados por el participante en el lugar de trabajo.  En el anexo I se especifica si esta cobertura correrá a cargo de la organización de acogida o no. Si la legislación nacional del país de acogida no obliga a ello, no se podrá imponer a la institución de acogida.</w:t>
      </w:r>
      <w:r w:rsidRPr="00D135C2">
        <w:rPr>
          <w:lang w:val="es-ES_tradnl"/>
        </w:rPr>
        <w:t>]</w:t>
      </w:r>
    </w:p>
    <w:p w:rsidR="00916E6D" w:rsidRPr="00D135C2" w:rsidRDefault="00916E6D" w:rsidP="00916E6D">
      <w:pPr>
        <w:ind w:left="567" w:hanging="567"/>
        <w:jc w:val="both"/>
        <w:rPr>
          <w:lang w:val="es-ES_tradnl"/>
        </w:rPr>
      </w:pPr>
      <w:r w:rsidRPr="00D135C2">
        <w:rPr>
          <w:lang w:val="es-ES_tradnl"/>
        </w:rPr>
        <w:t xml:space="preserve">5.4 </w:t>
      </w:r>
      <w:r w:rsidRPr="00D135C2">
        <w:rPr>
          <w:lang w:val="es-ES_tradnl"/>
        </w:rPr>
        <w:tab/>
        <w:t>[</w:t>
      </w:r>
      <w:r w:rsidRPr="00D135C2">
        <w:rPr>
          <w:highlight w:val="yellow"/>
          <w:lang w:val="es-ES_tradnl"/>
        </w:rPr>
        <w:t>Al menos para prácticas</w:t>
      </w:r>
      <w:r w:rsidRPr="00D135C2">
        <w:rPr>
          <w:lang w:val="es-ES_tradnl"/>
        </w:rPr>
        <w:t xml:space="preserve">] Deberá incluirse en este convenio reconocimiento de que se ha organizado una </w:t>
      </w:r>
      <w:r w:rsidRPr="00D135C2">
        <w:rPr>
          <w:b/>
          <w:lang w:val="es-ES_tradnl"/>
        </w:rPr>
        <w:t xml:space="preserve">cobertura de seguro de accidentes </w:t>
      </w:r>
      <w:r w:rsidRPr="00D135C2">
        <w:rPr>
          <w:lang w:val="es-ES_tradnl"/>
        </w:rPr>
        <w:t>relacionado con las actividades del estudiante (que cubra al menos daños causados al estudiante en el lugar del puesto de trabajo [/estudios si estuviera previsto]) y la forma en la que se ha organizado.</w:t>
      </w:r>
      <w:r w:rsidRPr="00D135C2" w:rsidDel="008E33B8">
        <w:rPr>
          <w:lang w:val="es-ES_tradnl"/>
        </w:rPr>
        <w:t xml:space="preserve"> </w:t>
      </w:r>
      <w:r w:rsidRPr="00D135C2">
        <w:rPr>
          <w:lang w:val="es-ES_tradnl"/>
        </w:rPr>
        <w:t>[</w:t>
      </w:r>
      <w:r w:rsidRPr="00D135C2">
        <w:rPr>
          <w:i/>
          <w:lang w:val="es-ES_tradnl"/>
        </w:rPr>
        <w:t>Este seguro cubre daños a empleados causados por accidentes de trabajo. En muchos países los empleados están cubiertos contra dichos accidentes de trabajo. Sin embargo, la extensión de la cobertura del seguro a los estudiantes de prácticas transnacionales podrá variar en los diferentes países participantes en programas de movilidad para el aprendizaje.  La institución de envío será responsable de verificar que se ha organizado un seguro de accidentes de trabajo.  En el anexo I se especifica si esta cobertura correrá a cargo de la organización de acogida o no.  Si la organización de acogida no corriera a cargo de dicha cobertura (que no se podrá imponer si la legislación nacional del país de acogida no obliga a ello), la institución de envío se asegurará de que el estudiante esté cubierto por dicho seguro (bien corriendo a cargo de la institución de envío (de forma voluntaria como parte de su sistema de gestión de calidad) o a cargo del propio estudiante)</w:t>
      </w:r>
      <w:r w:rsidRPr="00D135C2">
        <w:rPr>
          <w:lang w:val="es-ES_tradnl"/>
        </w:rPr>
        <w:t>].</w:t>
      </w:r>
    </w:p>
    <w:p w:rsidR="00916E6D" w:rsidRPr="00D135C2" w:rsidRDefault="00916E6D" w:rsidP="00916E6D">
      <w:pPr>
        <w:ind w:left="567"/>
        <w:jc w:val="both"/>
        <w:rPr>
          <w:lang w:val="es-ES_tradnl"/>
        </w:rPr>
      </w:pPr>
    </w:p>
    <w:p w:rsidR="00916E6D" w:rsidRPr="00D135C2" w:rsidRDefault="00916E6D" w:rsidP="00916E6D">
      <w:pPr>
        <w:ind w:left="567"/>
        <w:jc w:val="both"/>
        <w:rPr>
          <w:lang w:val="es-ES_tradnl"/>
        </w:rPr>
      </w:pPr>
    </w:p>
    <w:p w:rsidR="00916E6D" w:rsidRPr="00D135C2" w:rsidRDefault="00916E6D" w:rsidP="00916E6D">
      <w:pPr>
        <w:pBdr>
          <w:bottom w:val="single" w:sz="6" w:space="1" w:color="auto"/>
        </w:pBdr>
        <w:jc w:val="both"/>
        <w:rPr>
          <w:lang w:val="es-ES_tradnl"/>
        </w:rPr>
      </w:pPr>
      <w:r w:rsidRPr="00D135C2">
        <w:rPr>
          <w:lang w:val="es-ES_tradnl"/>
        </w:rPr>
        <w:t xml:space="preserve">CLÁUSULA 6 – APOYO LINGÜÍSTICO EN LÍNEA </w:t>
      </w:r>
      <w:r w:rsidRPr="00D135C2">
        <w:rPr>
          <w:highlight w:val="cyan"/>
          <w:lang w:val="es-ES_tradnl"/>
        </w:rPr>
        <w:t>[Sólo para las movilidades que comiencen a partir del 1 de octubre de 2014 para las lenguas disponibles en la herramienta en línea]</w:t>
      </w:r>
    </w:p>
    <w:p w:rsidR="00916E6D" w:rsidRPr="00D135C2" w:rsidRDefault="00916E6D" w:rsidP="00916E6D">
      <w:pPr>
        <w:ind w:left="720" w:hanging="720"/>
        <w:jc w:val="both"/>
        <w:rPr>
          <w:lang w:val="es-ES_tradnl"/>
        </w:rPr>
      </w:pPr>
      <w:r>
        <w:rPr>
          <w:lang w:val="es-ES_tradnl"/>
        </w:rPr>
        <w:t>6.1.</w:t>
      </w:r>
      <w:r>
        <w:rPr>
          <w:lang w:val="es-ES_tradnl"/>
        </w:rPr>
        <w:tab/>
      </w:r>
      <w:r w:rsidRPr="00D135C2">
        <w:rPr>
          <w:lang w:val="es-ES_tradnl"/>
        </w:rPr>
        <w:t>El participante deberá realizar una evaluación en línea de su competencia lingüística antes y al final del período de movilidad, si la lengua de enseñanza o de trabajo principal fuera alemán, francés, inglés</w:t>
      </w:r>
      <w:r>
        <w:rPr>
          <w:lang w:val="es-ES_tradnl"/>
        </w:rPr>
        <w:t xml:space="preserve">, </w:t>
      </w:r>
      <w:r w:rsidRPr="00D135C2">
        <w:rPr>
          <w:lang w:val="es-ES_tradnl"/>
        </w:rPr>
        <w:t xml:space="preserve"> italiano, </w:t>
      </w:r>
      <w:r>
        <w:rPr>
          <w:lang w:val="es-ES_tradnl"/>
        </w:rPr>
        <w:t xml:space="preserve">o neerlandés </w:t>
      </w:r>
      <w:r w:rsidRPr="00D135C2">
        <w:rPr>
          <w:lang w:val="es-ES_tradnl"/>
        </w:rPr>
        <w:t>o cuando así se acuerde con la institución de envío,  salvo que sea nativo de la lengua en cuestión.  El participante deberá informar de forma inmediata a su institución en el caso de que no pudiera realizar dicha prueba.</w:t>
      </w:r>
    </w:p>
    <w:p w:rsidR="00916E6D" w:rsidRPr="00D135C2" w:rsidRDefault="00916E6D" w:rsidP="00916E6D">
      <w:pPr>
        <w:ind w:left="720" w:hanging="720"/>
        <w:jc w:val="both"/>
        <w:rPr>
          <w:lang w:val="es-ES_tradnl"/>
        </w:rPr>
      </w:pPr>
      <w:r w:rsidRPr="00D135C2">
        <w:rPr>
          <w:lang w:val="es-ES_tradnl"/>
        </w:rPr>
        <w:t>6.2</w:t>
      </w:r>
      <w:r w:rsidRPr="00D135C2">
        <w:rPr>
          <w:lang w:val="es-ES_tradnl"/>
        </w:rPr>
        <w:tab/>
        <w:t>[</w:t>
      </w:r>
      <w:r w:rsidRPr="00D135C2">
        <w:rPr>
          <w:highlight w:val="yellow"/>
          <w:lang w:val="es-ES_tradnl"/>
        </w:rPr>
        <w:t>Opcional</w:t>
      </w:r>
      <w:r w:rsidRPr="00D135C2">
        <w:rPr>
          <w:lang w:val="es-ES_tradnl"/>
        </w:rPr>
        <w:t>] El participante deberá realizar un curso en línea de lengua [</w:t>
      </w:r>
      <w:r w:rsidRPr="00D135C2">
        <w:rPr>
          <w:highlight w:val="yellow"/>
          <w:lang w:val="es-ES_tradnl"/>
        </w:rPr>
        <w:t>especificar lengua</w:t>
      </w:r>
      <w:r w:rsidRPr="00D135C2">
        <w:rPr>
          <w:lang w:val="es-ES_tradnl"/>
        </w:rPr>
        <w:t>] como preparación para el período de movilidad en el extranjero, utilizando la licencia.  El participante deberá informar de forma inmediata a su institución en el caso de que no pudiera realizar el curso en línea.</w:t>
      </w:r>
    </w:p>
    <w:p w:rsidR="00916E6D" w:rsidRPr="00D135C2" w:rsidRDefault="00916E6D" w:rsidP="00916E6D">
      <w:pPr>
        <w:ind w:left="720" w:hanging="720"/>
        <w:jc w:val="both"/>
        <w:rPr>
          <w:lang w:val="es-ES_tradnl"/>
        </w:rPr>
      </w:pPr>
      <w:r w:rsidRPr="00D135C2">
        <w:rPr>
          <w:lang w:val="es-ES_tradnl"/>
        </w:rPr>
        <w:t xml:space="preserve">6.3 </w:t>
      </w:r>
      <w:r w:rsidRPr="00D135C2">
        <w:rPr>
          <w:lang w:val="es-ES_tradnl"/>
        </w:rPr>
        <w:tab/>
        <w:t>[</w:t>
      </w:r>
      <w:r w:rsidRPr="00D135C2">
        <w:rPr>
          <w:highlight w:val="yellow"/>
          <w:lang w:val="es-ES_tradnl"/>
        </w:rPr>
        <w:t>Opcional</w:t>
      </w:r>
      <w:r w:rsidRPr="00D135C2">
        <w:rPr>
          <w:lang w:val="es-ES_tradnl"/>
        </w:rPr>
        <w:t>] El pago del saldo final de la ayuda estará condicionado a la realización obligatoria de la prueba de evaluación en línea al final de la movilidad.</w:t>
      </w:r>
    </w:p>
    <w:p w:rsidR="00916E6D" w:rsidRPr="00D135C2" w:rsidRDefault="00916E6D" w:rsidP="00916E6D">
      <w:pPr>
        <w:ind w:left="720" w:hanging="720"/>
        <w:jc w:val="both"/>
        <w:rPr>
          <w:lang w:val="es-ES_tradnl"/>
        </w:rPr>
      </w:pPr>
    </w:p>
    <w:p w:rsidR="00916E6D" w:rsidRPr="00D135C2" w:rsidRDefault="00916E6D" w:rsidP="00916E6D">
      <w:pPr>
        <w:ind w:left="720" w:hanging="720"/>
        <w:jc w:val="both"/>
        <w:rPr>
          <w:lang w:val="es-ES_tradnl"/>
        </w:rPr>
      </w:pPr>
    </w:p>
    <w:p w:rsidR="00916E6D" w:rsidRPr="00D135C2" w:rsidRDefault="00916E6D" w:rsidP="00916E6D">
      <w:pPr>
        <w:ind w:left="720" w:hanging="720"/>
        <w:jc w:val="both"/>
        <w:rPr>
          <w:lang w:val="es-ES_tradnl"/>
        </w:rPr>
      </w:pPr>
    </w:p>
    <w:p w:rsidR="00916E6D" w:rsidRPr="00D135C2" w:rsidRDefault="00916E6D" w:rsidP="00916E6D">
      <w:pPr>
        <w:ind w:left="720" w:hanging="720"/>
        <w:jc w:val="both"/>
        <w:rPr>
          <w:lang w:val="es-ES_tradnl"/>
        </w:rPr>
      </w:pPr>
    </w:p>
    <w:p w:rsidR="00916E6D" w:rsidRPr="00D135C2" w:rsidRDefault="00916E6D" w:rsidP="00916E6D">
      <w:pPr>
        <w:ind w:left="720" w:hanging="720"/>
        <w:jc w:val="both"/>
        <w:rPr>
          <w:lang w:val="es-ES_tradnl"/>
        </w:rPr>
      </w:pPr>
    </w:p>
    <w:p w:rsidR="00916E6D" w:rsidRPr="00D135C2" w:rsidRDefault="00916E6D" w:rsidP="00916E6D">
      <w:pPr>
        <w:pBdr>
          <w:bottom w:val="single" w:sz="6" w:space="1" w:color="auto"/>
        </w:pBdr>
        <w:rPr>
          <w:lang w:val="es-ES_tradnl"/>
        </w:rPr>
      </w:pPr>
    </w:p>
    <w:p w:rsidR="00916E6D" w:rsidRPr="00D135C2" w:rsidRDefault="00916E6D" w:rsidP="00916E6D">
      <w:pPr>
        <w:pBdr>
          <w:bottom w:val="single" w:sz="6" w:space="1" w:color="auto"/>
        </w:pBdr>
        <w:rPr>
          <w:lang w:val="es-ES_tradnl"/>
        </w:rPr>
      </w:pPr>
      <w:r w:rsidRPr="00D135C2">
        <w:rPr>
          <w:lang w:val="es-ES_tradnl"/>
        </w:rPr>
        <w:t>CLÁUSULA 7 – CUESTIONARIO UE</w:t>
      </w:r>
    </w:p>
    <w:p w:rsidR="00916E6D" w:rsidRPr="00D135C2" w:rsidRDefault="00916E6D" w:rsidP="00916E6D">
      <w:pPr>
        <w:tabs>
          <w:tab w:val="left" w:pos="567"/>
        </w:tabs>
        <w:ind w:left="567" w:hanging="567"/>
        <w:jc w:val="both"/>
        <w:rPr>
          <w:lang w:val="es-ES_tradnl"/>
        </w:rPr>
      </w:pPr>
      <w:r w:rsidRPr="00D135C2">
        <w:rPr>
          <w:lang w:val="es-ES_tradnl"/>
        </w:rPr>
        <w:t>7.1.</w:t>
      </w:r>
      <w:r w:rsidRPr="00D135C2">
        <w:rPr>
          <w:lang w:val="es-ES_tradnl"/>
        </w:rPr>
        <w:tab/>
        <w:t xml:space="preserve">Tras la movilidad en el extranjero, el participante deberá cumplimentar y enviar el cuestionario UE (EU </w:t>
      </w:r>
      <w:proofErr w:type="spellStart"/>
      <w:r w:rsidRPr="00D135C2">
        <w:rPr>
          <w:lang w:val="es-ES_tradnl"/>
        </w:rPr>
        <w:t>Survey</w:t>
      </w:r>
      <w:proofErr w:type="spellEnd"/>
      <w:r w:rsidRPr="00D135C2">
        <w:rPr>
          <w:lang w:val="es-ES_tradnl"/>
        </w:rPr>
        <w:t xml:space="preserve">) en línea en los 30 días naturales posteriores a la recepción de la invitación para cumplimentarlo. </w:t>
      </w:r>
    </w:p>
    <w:p w:rsidR="00916E6D" w:rsidRPr="00D135C2" w:rsidRDefault="00916E6D" w:rsidP="00916E6D">
      <w:pPr>
        <w:tabs>
          <w:tab w:val="left" w:pos="567"/>
        </w:tabs>
        <w:ind w:left="567" w:hanging="567"/>
        <w:jc w:val="both"/>
        <w:rPr>
          <w:lang w:val="es-ES_tradnl"/>
        </w:rPr>
      </w:pPr>
      <w:r w:rsidRPr="00D135C2">
        <w:rPr>
          <w:lang w:val="es-ES_tradnl"/>
        </w:rPr>
        <w:tab/>
        <w:t>La institución podrá requerir a los participantes que no cumplimenten y envíen el cuestionario UE en línea el reembolso parcial o total de la ayuda financiera recibida.</w:t>
      </w:r>
    </w:p>
    <w:p w:rsidR="00916E6D" w:rsidRPr="00D135C2" w:rsidRDefault="00916E6D" w:rsidP="00916E6D">
      <w:pPr>
        <w:tabs>
          <w:tab w:val="left" w:pos="567"/>
        </w:tabs>
        <w:ind w:left="567" w:hanging="567"/>
        <w:jc w:val="both"/>
        <w:rPr>
          <w:lang w:val="es-ES_tradnl"/>
        </w:rPr>
      </w:pPr>
      <w:r w:rsidRPr="00D135C2">
        <w:rPr>
          <w:lang w:val="es-ES_tradnl"/>
        </w:rPr>
        <w:t>7.2</w:t>
      </w:r>
      <w:r w:rsidRPr="00D135C2">
        <w:rPr>
          <w:lang w:val="es-ES_tradnl"/>
        </w:rPr>
        <w:tab/>
        <w:t>Se le podrá enviar al participante un cuestionario complementario en línea que permita recabar información completa sobre asuntos relacionados con el reconocimiento.</w:t>
      </w:r>
    </w:p>
    <w:p w:rsidR="00916E6D" w:rsidRPr="00D135C2" w:rsidRDefault="00916E6D" w:rsidP="00916E6D">
      <w:pPr>
        <w:tabs>
          <w:tab w:val="left" w:pos="567"/>
        </w:tabs>
        <w:ind w:left="567" w:hanging="567"/>
        <w:jc w:val="both"/>
        <w:rPr>
          <w:lang w:val="es-ES_tradnl"/>
        </w:rPr>
      </w:pPr>
    </w:p>
    <w:p w:rsidR="00916E6D" w:rsidRPr="00D135C2" w:rsidRDefault="00916E6D" w:rsidP="00916E6D">
      <w:pPr>
        <w:pBdr>
          <w:bottom w:val="single" w:sz="6" w:space="1" w:color="auto"/>
        </w:pBdr>
        <w:rPr>
          <w:lang w:val="es-ES_tradnl"/>
        </w:rPr>
      </w:pPr>
      <w:r w:rsidRPr="00D135C2">
        <w:rPr>
          <w:lang w:val="es-ES_tradnl"/>
        </w:rPr>
        <w:t>CLÁUSULA 8 – LEGISLACIÓN APLICABLE Y TRIBUNALES COMPETENTES</w:t>
      </w:r>
    </w:p>
    <w:p w:rsidR="00916E6D" w:rsidRPr="00D135C2" w:rsidRDefault="00916E6D" w:rsidP="00916E6D">
      <w:pPr>
        <w:pStyle w:val="paragraph"/>
        <w:numPr>
          <w:ilvl w:val="0"/>
          <w:numId w:val="0"/>
        </w:numPr>
        <w:rPr>
          <w:sz w:val="20"/>
          <w:szCs w:val="20"/>
          <w:lang w:val="es-ES_tradnl"/>
        </w:rPr>
      </w:pPr>
      <w:r w:rsidRPr="00D135C2">
        <w:rPr>
          <w:sz w:val="20"/>
          <w:szCs w:val="20"/>
          <w:lang w:val="es-ES_tradnl"/>
        </w:rPr>
        <w:t>8.1      El convenio se regirá por la legislación española.</w:t>
      </w:r>
    </w:p>
    <w:p w:rsidR="00916E6D" w:rsidRPr="00D135C2" w:rsidRDefault="00916E6D" w:rsidP="00916E6D">
      <w:pPr>
        <w:tabs>
          <w:tab w:val="left" w:pos="567"/>
        </w:tabs>
        <w:ind w:left="567" w:hanging="567"/>
        <w:jc w:val="both"/>
        <w:rPr>
          <w:lang w:val="es-ES_tradnl"/>
        </w:rPr>
      </w:pPr>
      <w:r w:rsidRPr="00D135C2">
        <w:rPr>
          <w:lang w:val="es-ES_tradnl"/>
        </w:rPr>
        <w:t>8.2</w:t>
      </w:r>
      <w:r w:rsidRPr="00D135C2">
        <w:rPr>
          <w:lang w:val="es-ES_tradnl"/>
        </w:rPr>
        <w:tab/>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rsidR="00916E6D" w:rsidRPr="00D135C2" w:rsidRDefault="00916E6D" w:rsidP="00916E6D">
      <w:pPr>
        <w:tabs>
          <w:tab w:val="left" w:pos="567"/>
        </w:tabs>
        <w:ind w:left="567" w:hanging="567"/>
        <w:jc w:val="both"/>
        <w:rPr>
          <w:lang w:val="es-ES_tradnl"/>
        </w:rPr>
      </w:pPr>
    </w:p>
    <w:p w:rsidR="00916E6D" w:rsidRPr="00D135C2" w:rsidRDefault="00916E6D" w:rsidP="00916E6D">
      <w:pPr>
        <w:tabs>
          <w:tab w:val="left" w:pos="567"/>
        </w:tabs>
        <w:ind w:left="567" w:hanging="567"/>
        <w:jc w:val="both"/>
        <w:rPr>
          <w:b/>
          <w:lang w:val="es-ES_tradnl"/>
        </w:rPr>
      </w:pPr>
    </w:p>
    <w:p w:rsidR="00916E6D" w:rsidRPr="00D135C2" w:rsidRDefault="00916E6D" w:rsidP="00916E6D">
      <w:pPr>
        <w:ind w:left="5812" w:hanging="5812"/>
        <w:rPr>
          <w:lang w:val="es-ES_tradnl"/>
        </w:rPr>
      </w:pPr>
      <w:r w:rsidRPr="00D135C2">
        <w:rPr>
          <w:lang w:val="es-ES_tradnl"/>
        </w:rPr>
        <w:t>FIRMAS</w:t>
      </w:r>
    </w:p>
    <w:p w:rsidR="00916E6D" w:rsidRPr="00D135C2" w:rsidRDefault="00916E6D" w:rsidP="00916E6D">
      <w:pPr>
        <w:ind w:left="5812" w:hanging="5812"/>
        <w:rPr>
          <w:lang w:val="es-ES_tradnl"/>
        </w:rPr>
      </w:pPr>
    </w:p>
    <w:p w:rsidR="00916E6D" w:rsidRPr="00D135C2" w:rsidRDefault="00916E6D" w:rsidP="00916E6D">
      <w:pPr>
        <w:tabs>
          <w:tab w:val="left" w:pos="5670"/>
        </w:tabs>
        <w:rPr>
          <w:lang w:val="es-ES_tradnl"/>
        </w:rPr>
      </w:pPr>
      <w:r w:rsidRPr="00D135C2">
        <w:rPr>
          <w:lang w:val="es-ES_tradnl"/>
        </w:rPr>
        <w:t>El participante</w:t>
      </w:r>
      <w:r w:rsidRPr="00D135C2">
        <w:rPr>
          <w:lang w:val="es-ES_tradnl"/>
        </w:rPr>
        <w:tab/>
        <w:t>Por la [institución/organización]</w:t>
      </w:r>
    </w:p>
    <w:p w:rsidR="00916E6D" w:rsidRPr="00D135C2" w:rsidRDefault="00916E6D" w:rsidP="00916E6D">
      <w:pPr>
        <w:tabs>
          <w:tab w:val="left" w:pos="5670"/>
        </w:tabs>
        <w:rPr>
          <w:lang w:val="es-ES_tradnl"/>
        </w:rPr>
      </w:pPr>
      <w:r w:rsidRPr="00D135C2">
        <w:rPr>
          <w:lang w:val="es-ES_tradnl"/>
        </w:rPr>
        <w:t>[</w:t>
      </w:r>
      <w:proofErr w:type="gramStart"/>
      <w:r w:rsidRPr="00D135C2">
        <w:rPr>
          <w:highlight w:val="yellow"/>
          <w:lang w:val="es-ES_tradnl"/>
        </w:rPr>
        <w:t>nombre</w:t>
      </w:r>
      <w:proofErr w:type="gramEnd"/>
      <w:r w:rsidRPr="00D135C2">
        <w:rPr>
          <w:highlight w:val="yellow"/>
          <w:lang w:val="es-ES_tradnl"/>
        </w:rPr>
        <w:t xml:space="preserve"> y apellidos</w:t>
      </w:r>
      <w:r w:rsidRPr="00D135C2">
        <w:rPr>
          <w:lang w:val="es-ES_tradnl"/>
        </w:rPr>
        <w:t>]</w:t>
      </w:r>
      <w:r w:rsidRPr="00D135C2">
        <w:rPr>
          <w:lang w:val="es-ES_tradnl"/>
        </w:rPr>
        <w:tab/>
      </w:r>
      <w:r w:rsidRPr="00D135C2">
        <w:rPr>
          <w:highlight w:val="yellow"/>
          <w:lang w:val="es-ES_tradnl"/>
        </w:rPr>
        <w:t>[</w:t>
      </w:r>
      <w:proofErr w:type="gramStart"/>
      <w:r w:rsidRPr="00D135C2">
        <w:rPr>
          <w:highlight w:val="yellow"/>
          <w:lang w:val="es-ES_tradnl"/>
        </w:rPr>
        <w:t>nombre</w:t>
      </w:r>
      <w:proofErr w:type="gramEnd"/>
      <w:r w:rsidRPr="00D135C2">
        <w:rPr>
          <w:highlight w:val="yellow"/>
          <w:lang w:val="es-ES_tradnl"/>
        </w:rPr>
        <w:t>, apellidos y cargo</w:t>
      </w:r>
      <w:r w:rsidRPr="00D135C2">
        <w:rPr>
          <w:lang w:val="es-ES_tradnl"/>
        </w:rPr>
        <w:t>]</w:t>
      </w:r>
    </w:p>
    <w:p w:rsidR="00916E6D" w:rsidRPr="00D135C2" w:rsidRDefault="00916E6D" w:rsidP="00916E6D">
      <w:pPr>
        <w:tabs>
          <w:tab w:val="left" w:pos="5670"/>
        </w:tabs>
        <w:rPr>
          <w:lang w:val="es-ES_tradnl"/>
        </w:rPr>
      </w:pPr>
    </w:p>
    <w:p w:rsidR="00916E6D" w:rsidRPr="00D135C2" w:rsidRDefault="00916E6D" w:rsidP="00916E6D">
      <w:pPr>
        <w:tabs>
          <w:tab w:val="left" w:pos="5670"/>
        </w:tabs>
        <w:ind w:left="5812" w:hanging="5812"/>
        <w:rPr>
          <w:lang w:val="es-ES_tradnl"/>
        </w:rPr>
      </w:pPr>
    </w:p>
    <w:p w:rsidR="00916E6D" w:rsidRPr="00D135C2" w:rsidRDefault="00916E6D" w:rsidP="00916E6D">
      <w:pPr>
        <w:tabs>
          <w:tab w:val="left" w:pos="5670"/>
        </w:tabs>
        <w:ind w:left="5812" w:hanging="5812"/>
        <w:rPr>
          <w:lang w:val="es-ES_tradnl"/>
        </w:rPr>
      </w:pPr>
    </w:p>
    <w:p w:rsidR="00916E6D" w:rsidRPr="00D135C2" w:rsidRDefault="00916E6D" w:rsidP="00916E6D">
      <w:pPr>
        <w:tabs>
          <w:tab w:val="left" w:pos="5670"/>
        </w:tabs>
        <w:ind w:left="5812" w:hanging="5812"/>
        <w:rPr>
          <w:lang w:val="es-ES_tradnl"/>
        </w:rPr>
      </w:pPr>
      <w:r w:rsidRPr="00D135C2">
        <w:rPr>
          <w:lang w:val="es-ES_tradnl"/>
        </w:rPr>
        <w:t>[</w:t>
      </w:r>
      <w:proofErr w:type="gramStart"/>
      <w:r w:rsidRPr="00D135C2">
        <w:rPr>
          <w:highlight w:val="yellow"/>
          <w:lang w:val="es-ES_tradnl"/>
        </w:rPr>
        <w:t>firma</w:t>
      </w:r>
      <w:proofErr w:type="gramEnd"/>
      <w:r w:rsidRPr="00D135C2">
        <w:rPr>
          <w:lang w:val="es-ES_tradnl"/>
        </w:rPr>
        <w:t>]</w:t>
      </w:r>
      <w:r w:rsidRPr="00D135C2">
        <w:rPr>
          <w:lang w:val="es-ES_tradnl"/>
        </w:rPr>
        <w:tab/>
        <w:t>[</w:t>
      </w:r>
      <w:proofErr w:type="gramStart"/>
      <w:r w:rsidRPr="00D135C2">
        <w:rPr>
          <w:highlight w:val="yellow"/>
          <w:lang w:val="es-ES_tradnl"/>
        </w:rPr>
        <w:t>firma</w:t>
      </w:r>
      <w:proofErr w:type="gramEnd"/>
      <w:r w:rsidRPr="00D135C2">
        <w:rPr>
          <w:lang w:val="es-ES_tradnl"/>
        </w:rPr>
        <w:t>]</w:t>
      </w:r>
    </w:p>
    <w:p w:rsidR="00916E6D" w:rsidRPr="00D135C2" w:rsidRDefault="00916E6D" w:rsidP="00916E6D">
      <w:pPr>
        <w:tabs>
          <w:tab w:val="left" w:pos="5670"/>
        </w:tabs>
        <w:ind w:left="5812" w:hanging="5812"/>
        <w:rPr>
          <w:lang w:val="es-ES_tradnl"/>
        </w:rPr>
      </w:pPr>
    </w:p>
    <w:p w:rsidR="00916E6D" w:rsidRPr="00D135C2" w:rsidRDefault="00916E6D" w:rsidP="00916E6D">
      <w:pPr>
        <w:tabs>
          <w:tab w:val="left" w:pos="5670"/>
        </w:tabs>
        <w:rPr>
          <w:lang w:val="es-ES_tradnl"/>
        </w:rPr>
      </w:pPr>
      <w:r w:rsidRPr="00D135C2">
        <w:rPr>
          <w:lang w:val="es-ES_tradnl"/>
        </w:rPr>
        <w:t>[</w:t>
      </w:r>
      <w:r w:rsidRPr="00D135C2">
        <w:rPr>
          <w:highlight w:val="yellow"/>
          <w:lang w:val="es-ES_tradnl"/>
        </w:rPr>
        <w:t>Lugar</w:t>
      </w:r>
      <w:r w:rsidRPr="00D135C2">
        <w:rPr>
          <w:lang w:val="es-ES_tradnl"/>
        </w:rPr>
        <w:t>],  [</w:t>
      </w:r>
      <w:r w:rsidRPr="00D135C2">
        <w:rPr>
          <w:highlight w:val="yellow"/>
          <w:lang w:val="es-ES_tradnl"/>
        </w:rPr>
        <w:t>fecha</w:t>
      </w:r>
      <w:r w:rsidRPr="00D135C2">
        <w:rPr>
          <w:lang w:val="es-ES_tradnl"/>
        </w:rPr>
        <w:t xml:space="preserve">] </w:t>
      </w:r>
      <w:r w:rsidRPr="00D135C2">
        <w:rPr>
          <w:lang w:val="es-ES_tradnl"/>
        </w:rPr>
        <w:tab/>
        <w:t>[</w:t>
      </w:r>
      <w:r w:rsidRPr="00D135C2">
        <w:rPr>
          <w:highlight w:val="yellow"/>
          <w:lang w:val="es-ES_tradnl"/>
        </w:rPr>
        <w:t>Lugar</w:t>
      </w:r>
      <w:r w:rsidRPr="00D135C2">
        <w:rPr>
          <w:lang w:val="es-ES_tradnl"/>
        </w:rPr>
        <w:t>], [</w:t>
      </w:r>
      <w:r w:rsidRPr="00D135C2">
        <w:rPr>
          <w:highlight w:val="yellow"/>
          <w:lang w:val="es-ES_tradnl"/>
        </w:rPr>
        <w:t>fecha</w:t>
      </w:r>
      <w:r w:rsidRPr="00D135C2">
        <w:rPr>
          <w:lang w:val="es-ES_tradnl"/>
        </w:rPr>
        <w:t>]</w:t>
      </w:r>
    </w:p>
    <w:p w:rsidR="00916E6D" w:rsidRPr="00D135C2" w:rsidRDefault="00916E6D" w:rsidP="00916E6D">
      <w:pPr>
        <w:tabs>
          <w:tab w:val="left" w:pos="5670"/>
        </w:tabs>
        <w:rPr>
          <w:lang w:val="es-ES_tradnl"/>
        </w:rPr>
      </w:pPr>
    </w:p>
    <w:p w:rsidR="00916E6D" w:rsidRPr="00D135C2" w:rsidRDefault="00916E6D" w:rsidP="00916E6D">
      <w:pPr>
        <w:tabs>
          <w:tab w:val="left" w:pos="5670"/>
        </w:tabs>
        <w:rPr>
          <w:sz w:val="16"/>
          <w:szCs w:val="16"/>
          <w:lang w:val="es-ES_tradnl"/>
        </w:rPr>
      </w:pPr>
      <w:r w:rsidRPr="00D135C2">
        <w:rPr>
          <w:sz w:val="16"/>
          <w:szCs w:val="16"/>
          <w:lang w:val="es-ES_tradnl"/>
        </w:rPr>
        <w:br w:type="page"/>
      </w:r>
    </w:p>
    <w:p w:rsidR="00916E6D" w:rsidRPr="00D135C2" w:rsidRDefault="00916E6D" w:rsidP="00916E6D">
      <w:pPr>
        <w:tabs>
          <w:tab w:val="left" w:pos="1701"/>
        </w:tabs>
        <w:jc w:val="right"/>
        <w:rPr>
          <w:b/>
          <w:sz w:val="24"/>
          <w:szCs w:val="24"/>
          <w:lang w:val="es-ES_tradnl"/>
        </w:rPr>
      </w:pPr>
      <w:r w:rsidRPr="00D135C2">
        <w:rPr>
          <w:b/>
          <w:sz w:val="24"/>
          <w:szCs w:val="24"/>
          <w:lang w:val="es-ES_tradnl"/>
        </w:rPr>
        <w:lastRenderedPageBreak/>
        <w:t>Anexo I</w:t>
      </w:r>
    </w:p>
    <w:p w:rsidR="00916E6D" w:rsidRPr="00D135C2" w:rsidRDefault="00916E6D" w:rsidP="00916E6D">
      <w:pPr>
        <w:tabs>
          <w:tab w:val="left" w:pos="1701"/>
        </w:tabs>
        <w:jc w:val="right"/>
        <w:rPr>
          <w:sz w:val="24"/>
          <w:szCs w:val="24"/>
          <w:lang w:val="es-ES_tradnl"/>
        </w:rPr>
      </w:pPr>
    </w:p>
    <w:p w:rsidR="00916E6D" w:rsidRPr="00D135C2" w:rsidRDefault="00916E6D" w:rsidP="00916E6D">
      <w:pPr>
        <w:tabs>
          <w:tab w:val="left" w:pos="1701"/>
        </w:tabs>
        <w:jc w:val="center"/>
        <w:rPr>
          <w:b/>
          <w:sz w:val="24"/>
          <w:szCs w:val="24"/>
          <w:lang w:val="es-ES_tradnl"/>
        </w:rPr>
      </w:pPr>
      <w:r w:rsidRPr="00D135C2">
        <w:rPr>
          <w:b/>
          <w:sz w:val="24"/>
          <w:szCs w:val="24"/>
          <w:lang w:val="es-ES_tradnl"/>
        </w:rPr>
        <w:t>Acuerdo de Aprendizaje Erasmus+ para la movilidad para estudios [y para prácticas]</w:t>
      </w:r>
    </w:p>
    <w:p w:rsidR="00916E6D" w:rsidRPr="00D135C2" w:rsidRDefault="00916E6D" w:rsidP="00916E6D">
      <w:pPr>
        <w:tabs>
          <w:tab w:val="left" w:pos="1701"/>
        </w:tabs>
        <w:jc w:val="center"/>
        <w:rPr>
          <w:b/>
          <w:sz w:val="16"/>
          <w:szCs w:val="16"/>
          <w:lang w:val="es-ES_tradnl"/>
        </w:rPr>
      </w:pPr>
      <w:r w:rsidRPr="00D135C2">
        <w:rPr>
          <w:b/>
          <w:sz w:val="24"/>
          <w:szCs w:val="24"/>
          <w:lang w:val="es-ES_tradnl"/>
        </w:rPr>
        <w:t>Acuerdo de Aprendizaje Erasmus+ para la movilidad para prácticas</w:t>
      </w:r>
      <w:r w:rsidRPr="00D135C2">
        <w:rPr>
          <w:b/>
          <w:sz w:val="24"/>
          <w:szCs w:val="24"/>
          <w:lang w:val="es-ES_tradnl"/>
        </w:rPr>
        <w:br/>
      </w:r>
    </w:p>
    <w:p w:rsidR="00916E6D" w:rsidRPr="00D135C2" w:rsidRDefault="00916E6D" w:rsidP="00916E6D">
      <w:pPr>
        <w:tabs>
          <w:tab w:val="left" w:pos="5670"/>
        </w:tabs>
        <w:jc w:val="center"/>
        <w:rPr>
          <w:sz w:val="16"/>
          <w:szCs w:val="16"/>
          <w:lang w:val="es-ES_tradnl"/>
        </w:rPr>
      </w:pPr>
    </w:p>
    <w:p w:rsidR="00916E6D" w:rsidRPr="00D135C2" w:rsidRDefault="00916E6D" w:rsidP="00916E6D">
      <w:pPr>
        <w:tabs>
          <w:tab w:val="left" w:pos="5670"/>
        </w:tabs>
        <w:rPr>
          <w:sz w:val="16"/>
          <w:szCs w:val="16"/>
          <w:lang w:val="es-ES_tradnl"/>
        </w:rPr>
        <w:sectPr w:rsidR="00916E6D" w:rsidRPr="00D135C2" w:rsidSect="00916E6D">
          <w:headerReference w:type="default" r:id="rId7"/>
          <w:footerReference w:type="even" r:id="rId8"/>
          <w:footerReference w:type="default" r:id="rId9"/>
          <w:headerReference w:type="first" r:id="rId10"/>
          <w:footerReference w:type="first" r:id="rId11"/>
          <w:footnotePr>
            <w:pos w:val="beneathText"/>
          </w:footnotePr>
          <w:pgSz w:w="11907" w:h="16840" w:code="9"/>
          <w:pgMar w:top="1134" w:right="1418" w:bottom="1134" w:left="1418" w:header="720" w:footer="720" w:gutter="0"/>
          <w:cols w:space="720"/>
          <w:titlePg/>
        </w:sectPr>
      </w:pPr>
    </w:p>
    <w:p w:rsidR="00916E6D" w:rsidRPr="00D135C2" w:rsidRDefault="00916E6D" w:rsidP="00916E6D">
      <w:pPr>
        <w:tabs>
          <w:tab w:val="left" w:pos="360"/>
        </w:tabs>
        <w:jc w:val="center"/>
        <w:rPr>
          <w:b/>
          <w:lang w:val="es-ES_tradnl"/>
        </w:rPr>
      </w:pPr>
      <w:r w:rsidRPr="00D135C2">
        <w:rPr>
          <w:b/>
          <w:lang w:val="es-ES_tradnl"/>
        </w:rPr>
        <w:lastRenderedPageBreak/>
        <w:t>Anexo II</w:t>
      </w:r>
    </w:p>
    <w:p w:rsidR="00916E6D" w:rsidRPr="00D135C2" w:rsidRDefault="00916E6D" w:rsidP="00916E6D">
      <w:pPr>
        <w:tabs>
          <w:tab w:val="left" w:pos="360"/>
        </w:tabs>
        <w:jc w:val="center"/>
        <w:rPr>
          <w:b/>
          <w:lang w:val="es-ES_tradnl"/>
        </w:rPr>
      </w:pPr>
    </w:p>
    <w:p w:rsidR="00916E6D" w:rsidRPr="00D135C2" w:rsidRDefault="00916E6D" w:rsidP="00916E6D">
      <w:pPr>
        <w:tabs>
          <w:tab w:val="left" w:pos="360"/>
        </w:tabs>
        <w:jc w:val="center"/>
        <w:rPr>
          <w:rFonts w:ascii="Arial" w:hAnsi="Arial"/>
          <w:b/>
          <w:lang w:val="es-ES_tradnl"/>
        </w:rPr>
      </w:pPr>
    </w:p>
    <w:p w:rsidR="00916E6D" w:rsidRPr="00D135C2" w:rsidRDefault="00916E6D" w:rsidP="00916E6D">
      <w:pPr>
        <w:tabs>
          <w:tab w:val="left" w:pos="360"/>
        </w:tabs>
        <w:jc w:val="center"/>
        <w:rPr>
          <w:rFonts w:ascii="Arial" w:hAnsi="Arial"/>
          <w:b/>
          <w:lang w:val="es-ES_tradnl"/>
        </w:rPr>
      </w:pPr>
    </w:p>
    <w:p w:rsidR="00916E6D" w:rsidRPr="00D135C2" w:rsidRDefault="00916E6D" w:rsidP="00916E6D">
      <w:pPr>
        <w:tabs>
          <w:tab w:val="left" w:pos="360"/>
        </w:tabs>
        <w:jc w:val="center"/>
        <w:rPr>
          <w:b/>
          <w:sz w:val="24"/>
          <w:szCs w:val="24"/>
          <w:lang w:val="es-ES_tradnl"/>
        </w:rPr>
      </w:pPr>
      <w:r w:rsidRPr="00D135C2">
        <w:rPr>
          <w:b/>
          <w:sz w:val="24"/>
          <w:szCs w:val="24"/>
          <w:lang w:val="es-ES_tradnl"/>
        </w:rPr>
        <w:t>CONDICIONES GENERALES</w:t>
      </w:r>
    </w:p>
    <w:p w:rsidR="00916E6D" w:rsidRPr="00D135C2" w:rsidRDefault="00916E6D" w:rsidP="00916E6D">
      <w:pPr>
        <w:tabs>
          <w:tab w:val="left" w:pos="360"/>
        </w:tabs>
        <w:jc w:val="center"/>
        <w:rPr>
          <w:b/>
          <w:sz w:val="24"/>
          <w:szCs w:val="24"/>
          <w:lang w:val="es-ES_tradnl"/>
        </w:rPr>
      </w:pPr>
    </w:p>
    <w:p w:rsidR="00916E6D" w:rsidRPr="00D135C2" w:rsidRDefault="00916E6D" w:rsidP="00916E6D">
      <w:pPr>
        <w:tabs>
          <w:tab w:val="left" w:pos="360"/>
        </w:tabs>
        <w:rPr>
          <w:rFonts w:ascii="Arial" w:hAnsi="Arial"/>
          <w:lang w:val="es-ES_tradnl"/>
        </w:rPr>
      </w:pPr>
    </w:p>
    <w:p w:rsidR="00916E6D" w:rsidRPr="00D135C2" w:rsidRDefault="00916E6D" w:rsidP="00916E6D">
      <w:pPr>
        <w:tabs>
          <w:tab w:val="left" w:pos="360"/>
        </w:tabs>
        <w:rPr>
          <w:rFonts w:ascii="Arial" w:hAnsi="Arial"/>
          <w:lang w:val="es-ES_tradnl"/>
        </w:rPr>
      </w:pPr>
    </w:p>
    <w:p w:rsidR="00916E6D" w:rsidRPr="00D135C2" w:rsidRDefault="00916E6D" w:rsidP="00916E6D">
      <w:pPr>
        <w:keepNext/>
        <w:rPr>
          <w:b/>
          <w:sz w:val="18"/>
          <w:szCs w:val="18"/>
          <w:lang w:val="es-ES_tradnl"/>
        </w:rPr>
      </w:pPr>
      <w:r w:rsidRPr="00D135C2">
        <w:rPr>
          <w:b/>
          <w:sz w:val="18"/>
          <w:szCs w:val="18"/>
          <w:lang w:val="es-ES_tradnl"/>
        </w:rPr>
        <w:t>Cláusul</w:t>
      </w:r>
      <w:r>
        <w:rPr>
          <w:b/>
          <w:sz w:val="18"/>
          <w:szCs w:val="18"/>
          <w:lang w:val="es-ES_tradnl"/>
        </w:rPr>
        <w:t>a 1</w:t>
      </w:r>
      <w:r w:rsidRPr="00D135C2">
        <w:rPr>
          <w:b/>
          <w:sz w:val="18"/>
          <w:szCs w:val="18"/>
          <w:lang w:val="es-ES_tradnl"/>
        </w:rPr>
        <w:t>: Responsabilidad</w:t>
      </w:r>
    </w:p>
    <w:p w:rsidR="00916E6D" w:rsidRPr="00D135C2" w:rsidRDefault="00916E6D" w:rsidP="00916E6D">
      <w:pPr>
        <w:keepNext/>
        <w:rPr>
          <w:b/>
          <w:sz w:val="18"/>
          <w:szCs w:val="18"/>
          <w:lang w:val="es-ES_tradnl"/>
        </w:rPr>
      </w:pPr>
    </w:p>
    <w:p w:rsidR="00916E6D" w:rsidRPr="00D135C2" w:rsidRDefault="00916E6D" w:rsidP="00916E6D">
      <w:pPr>
        <w:keepNext/>
        <w:rPr>
          <w:sz w:val="18"/>
          <w:szCs w:val="18"/>
          <w:lang w:val="es-ES_tradnl"/>
        </w:rPr>
      </w:pPr>
    </w:p>
    <w:p w:rsidR="00916E6D" w:rsidRPr="00D135C2" w:rsidRDefault="00916E6D" w:rsidP="00916E6D">
      <w:pPr>
        <w:jc w:val="both"/>
        <w:rPr>
          <w:sz w:val="18"/>
          <w:szCs w:val="18"/>
          <w:lang w:val="es-ES_tradnl"/>
        </w:rPr>
      </w:pPr>
      <w:r w:rsidRPr="00D135C2">
        <w:rPr>
          <w:sz w:val="18"/>
          <w:szCs w:val="18"/>
          <w:lang w:val="es-ES_tradnl"/>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916E6D" w:rsidRPr="00D135C2" w:rsidRDefault="00916E6D" w:rsidP="00916E6D">
      <w:pPr>
        <w:jc w:val="both"/>
        <w:rPr>
          <w:sz w:val="18"/>
          <w:szCs w:val="18"/>
          <w:lang w:val="es-ES_tradnl"/>
        </w:rPr>
      </w:pPr>
    </w:p>
    <w:p w:rsidR="00916E6D" w:rsidRPr="00D135C2" w:rsidRDefault="00916E6D" w:rsidP="00916E6D">
      <w:pPr>
        <w:jc w:val="both"/>
        <w:rPr>
          <w:sz w:val="18"/>
          <w:szCs w:val="18"/>
          <w:lang w:val="es-ES_tradnl"/>
        </w:rPr>
      </w:pPr>
      <w:r w:rsidRPr="00D135C2">
        <w:rPr>
          <w:sz w:val="18"/>
          <w:szCs w:val="18"/>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916E6D" w:rsidRPr="00D135C2" w:rsidRDefault="00916E6D" w:rsidP="00916E6D">
      <w:pPr>
        <w:jc w:val="both"/>
        <w:rPr>
          <w:sz w:val="18"/>
          <w:szCs w:val="18"/>
          <w:lang w:val="es-ES_tradnl"/>
        </w:rPr>
      </w:pPr>
    </w:p>
    <w:p w:rsidR="00916E6D" w:rsidRPr="00D135C2" w:rsidRDefault="00916E6D" w:rsidP="00916E6D">
      <w:pPr>
        <w:tabs>
          <w:tab w:val="left" w:pos="360"/>
        </w:tabs>
        <w:rPr>
          <w:sz w:val="18"/>
          <w:szCs w:val="18"/>
          <w:lang w:val="es-ES_tradnl"/>
        </w:rPr>
      </w:pPr>
    </w:p>
    <w:p w:rsidR="00916E6D" w:rsidRPr="00D135C2" w:rsidRDefault="00916E6D" w:rsidP="00916E6D">
      <w:pPr>
        <w:keepNext/>
        <w:rPr>
          <w:b/>
          <w:sz w:val="18"/>
          <w:szCs w:val="18"/>
          <w:lang w:val="es-ES_tradnl"/>
        </w:rPr>
      </w:pPr>
      <w:r w:rsidRPr="00D135C2">
        <w:rPr>
          <w:b/>
          <w:sz w:val="18"/>
          <w:szCs w:val="18"/>
          <w:lang w:val="es-ES_tradnl"/>
        </w:rPr>
        <w:t>Cláusula 2: Rescisión del convenio</w:t>
      </w:r>
    </w:p>
    <w:p w:rsidR="00916E6D" w:rsidRPr="00D135C2" w:rsidRDefault="00916E6D" w:rsidP="00916E6D">
      <w:pPr>
        <w:rPr>
          <w:sz w:val="18"/>
          <w:szCs w:val="18"/>
          <w:lang w:val="es-ES_tradnl"/>
        </w:rPr>
      </w:pPr>
    </w:p>
    <w:p w:rsidR="00916E6D" w:rsidRPr="00D135C2" w:rsidRDefault="00916E6D" w:rsidP="00916E6D">
      <w:pPr>
        <w:jc w:val="both"/>
        <w:rPr>
          <w:sz w:val="18"/>
          <w:szCs w:val="18"/>
          <w:lang w:val="es-ES_tradnl"/>
        </w:rPr>
      </w:pPr>
      <w:r w:rsidRPr="00D135C2">
        <w:rPr>
          <w:sz w:val="18"/>
          <w:szCs w:val="18"/>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916E6D" w:rsidRPr="00D135C2" w:rsidRDefault="00916E6D" w:rsidP="00916E6D">
      <w:pPr>
        <w:jc w:val="both"/>
        <w:rPr>
          <w:sz w:val="18"/>
          <w:szCs w:val="18"/>
          <w:lang w:val="es-ES_tradnl"/>
        </w:rPr>
      </w:pPr>
      <w:r w:rsidRPr="00D135C2">
        <w:rPr>
          <w:sz w:val="18"/>
          <w:szCs w:val="18"/>
          <w:lang w:val="es-ES_tradnl"/>
        </w:rPr>
        <w:t>Si el participante rescinde el convenio antes de su plazo de finalización o si incumple lo establecido en el mismo, deberá proceder a la devolución de la cantidad de la ayuda que se le hubiera abonado.</w:t>
      </w:r>
    </w:p>
    <w:p w:rsidR="00916E6D" w:rsidRPr="00D135C2" w:rsidRDefault="00916E6D" w:rsidP="00916E6D">
      <w:pPr>
        <w:jc w:val="both"/>
        <w:rPr>
          <w:sz w:val="18"/>
          <w:szCs w:val="18"/>
          <w:lang w:val="es-ES_tradnl"/>
        </w:rPr>
      </w:pPr>
      <w:r w:rsidRPr="00D135C2">
        <w:rPr>
          <w:sz w:val="18"/>
          <w:szCs w:val="18"/>
          <w:lang w:val="es-ES_tradnl"/>
        </w:rPr>
        <w:t xml:space="preserve">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 cuantía de la ayuda correspondiente a la duración real del </w:t>
      </w:r>
      <w:r w:rsidRPr="00D135C2">
        <w:rPr>
          <w:sz w:val="18"/>
          <w:szCs w:val="18"/>
          <w:lang w:val="es-ES_tradnl"/>
        </w:rPr>
        <w:lastRenderedPageBreak/>
        <w:t>período de movilidad, tal y como se define en la cláusula 2.2.  Cualquier fondo restante deberá ser devuelto, excepto cuando se acuerde otra cosa con la organización de envío.</w:t>
      </w:r>
    </w:p>
    <w:p w:rsidR="00916E6D" w:rsidRPr="00D135C2" w:rsidRDefault="00916E6D" w:rsidP="00916E6D">
      <w:pPr>
        <w:jc w:val="both"/>
        <w:rPr>
          <w:sz w:val="18"/>
          <w:szCs w:val="18"/>
          <w:lang w:val="es-ES_tradnl"/>
        </w:rPr>
      </w:pPr>
    </w:p>
    <w:p w:rsidR="00916E6D" w:rsidRPr="00D135C2" w:rsidRDefault="00916E6D" w:rsidP="00916E6D">
      <w:pPr>
        <w:rPr>
          <w:sz w:val="18"/>
          <w:szCs w:val="18"/>
          <w:lang w:val="es-ES_tradnl"/>
        </w:rPr>
      </w:pPr>
    </w:p>
    <w:p w:rsidR="00916E6D" w:rsidRPr="00D135C2" w:rsidRDefault="00916E6D" w:rsidP="00916E6D">
      <w:pPr>
        <w:rPr>
          <w:b/>
          <w:sz w:val="18"/>
          <w:szCs w:val="18"/>
          <w:lang w:val="es-ES_tradnl"/>
        </w:rPr>
      </w:pPr>
      <w:r w:rsidRPr="00D135C2">
        <w:rPr>
          <w:b/>
          <w:sz w:val="18"/>
          <w:szCs w:val="18"/>
          <w:lang w:val="es-ES_tradnl"/>
        </w:rPr>
        <w:t>Cláusula 3: Protección de datos</w:t>
      </w:r>
    </w:p>
    <w:p w:rsidR="00916E6D" w:rsidRPr="00D135C2" w:rsidRDefault="00916E6D" w:rsidP="00916E6D">
      <w:pPr>
        <w:rPr>
          <w:b/>
          <w:sz w:val="18"/>
          <w:szCs w:val="18"/>
          <w:lang w:val="es-ES_tradnl"/>
        </w:rPr>
      </w:pPr>
    </w:p>
    <w:p w:rsidR="00916E6D" w:rsidRPr="00D135C2" w:rsidRDefault="00916E6D" w:rsidP="00916E6D">
      <w:pPr>
        <w:rPr>
          <w:b/>
          <w:sz w:val="18"/>
          <w:szCs w:val="18"/>
          <w:lang w:val="es-ES_tradnl"/>
        </w:rPr>
      </w:pPr>
    </w:p>
    <w:p w:rsidR="00916E6D" w:rsidRPr="00D135C2" w:rsidRDefault="00916E6D" w:rsidP="00916E6D">
      <w:pPr>
        <w:jc w:val="both"/>
        <w:rPr>
          <w:sz w:val="18"/>
          <w:szCs w:val="18"/>
          <w:lang w:val="es-ES_tradnl"/>
        </w:rPr>
      </w:pPr>
      <w:r w:rsidRPr="00D135C2">
        <w:rPr>
          <w:sz w:val="18"/>
          <w:szCs w:val="18"/>
          <w:lang w:val="es-ES_tradnl"/>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916E6D" w:rsidRPr="00D135C2" w:rsidRDefault="00916E6D" w:rsidP="00916E6D">
      <w:pPr>
        <w:jc w:val="both"/>
        <w:rPr>
          <w:sz w:val="18"/>
          <w:szCs w:val="18"/>
          <w:lang w:val="es-ES_tradnl"/>
        </w:rPr>
      </w:pPr>
    </w:p>
    <w:p w:rsidR="00916E6D" w:rsidRPr="00D135C2" w:rsidRDefault="00916E6D" w:rsidP="00916E6D">
      <w:pPr>
        <w:rPr>
          <w:sz w:val="18"/>
          <w:szCs w:val="18"/>
          <w:lang w:val="es-ES_tradnl"/>
        </w:rPr>
      </w:pPr>
    </w:p>
    <w:p w:rsidR="00916E6D" w:rsidRPr="00D135C2" w:rsidRDefault="00916E6D" w:rsidP="00916E6D">
      <w:pPr>
        <w:jc w:val="both"/>
        <w:rPr>
          <w:sz w:val="18"/>
          <w:szCs w:val="18"/>
          <w:lang w:val="es-ES_tradnl"/>
        </w:rPr>
      </w:pPr>
      <w:r w:rsidRPr="00D135C2">
        <w:rPr>
          <w:sz w:val="18"/>
          <w:szCs w:val="18"/>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916E6D" w:rsidRPr="00D135C2" w:rsidRDefault="00916E6D" w:rsidP="00916E6D">
      <w:pPr>
        <w:jc w:val="both"/>
        <w:rPr>
          <w:sz w:val="18"/>
          <w:szCs w:val="18"/>
          <w:lang w:val="es-ES_tradnl"/>
        </w:rPr>
      </w:pPr>
    </w:p>
    <w:p w:rsidR="00916E6D" w:rsidRPr="00D135C2" w:rsidRDefault="00916E6D" w:rsidP="00916E6D">
      <w:pPr>
        <w:rPr>
          <w:sz w:val="18"/>
          <w:szCs w:val="18"/>
          <w:lang w:val="es-ES_tradnl"/>
        </w:rPr>
      </w:pPr>
    </w:p>
    <w:p w:rsidR="00916E6D" w:rsidRPr="00D135C2" w:rsidRDefault="00916E6D" w:rsidP="00916E6D">
      <w:pPr>
        <w:rPr>
          <w:sz w:val="18"/>
          <w:szCs w:val="18"/>
          <w:lang w:val="es-ES_tradnl"/>
        </w:rPr>
      </w:pPr>
    </w:p>
    <w:p w:rsidR="00916E6D" w:rsidRPr="00D135C2" w:rsidRDefault="00916E6D" w:rsidP="00916E6D">
      <w:pPr>
        <w:rPr>
          <w:sz w:val="18"/>
          <w:szCs w:val="18"/>
          <w:lang w:val="es-ES_tradnl"/>
        </w:rPr>
      </w:pPr>
      <w:r w:rsidRPr="00D135C2">
        <w:rPr>
          <w:b/>
          <w:sz w:val="18"/>
          <w:szCs w:val="18"/>
          <w:lang w:val="es-ES_tradnl"/>
        </w:rPr>
        <w:t>Cláusula 4: Controles y auditorías</w:t>
      </w:r>
    </w:p>
    <w:p w:rsidR="00916E6D" w:rsidRPr="00D135C2" w:rsidRDefault="00916E6D" w:rsidP="00916E6D">
      <w:pPr>
        <w:jc w:val="both"/>
        <w:rPr>
          <w:sz w:val="18"/>
          <w:szCs w:val="18"/>
          <w:lang w:val="es-ES_tradnl"/>
        </w:rPr>
        <w:sectPr w:rsidR="00916E6D" w:rsidRPr="00D135C2" w:rsidSect="00D135C2">
          <w:headerReference w:type="default" r:id="rId12"/>
          <w:footerReference w:type="default" r:id="rId13"/>
          <w:pgSz w:w="11906" w:h="16838"/>
          <w:pgMar w:top="1440" w:right="1134" w:bottom="1440" w:left="1134" w:header="720" w:footer="720" w:gutter="0"/>
          <w:cols w:num="2" w:space="720" w:equalWidth="0">
            <w:col w:w="4465" w:space="708"/>
            <w:col w:w="4465"/>
          </w:cols>
          <w:docGrid w:linePitch="272"/>
        </w:sectPr>
      </w:pPr>
      <w:r w:rsidRPr="00D135C2">
        <w:rPr>
          <w:sz w:val="18"/>
          <w:szCs w:val="18"/>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916E6D" w:rsidRPr="00D135C2" w:rsidRDefault="00916E6D" w:rsidP="00916E6D">
      <w:pPr>
        <w:jc w:val="both"/>
        <w:rPr>
          <w:lang w:val="es-ES_tradnl"/>
        </w:rPr>
      </w:pPr>
    </w:p>
    <w:p w:rsidR="00916E6D" w:rsidRPr="00D135C2" w:rsidRDefault="00916E6D" w:rsidP="00916E6D">
      <w:pPr>
        <w:jc w:val="both"/>
        <w:rPr>
          <w:lang w:val="es-ES_tradnl"/>
        </w:rPr>
      </w:pPr>
    </w:p>
    <w:p w:rsidR="00916E6D" w:rsidRPr="00D135C2" w:rsidRDefault="00916E6D" w:rsidP="00916E6D">
      <w:pPr>
        <w:jc w:val="both"/>
        <w:rPr>
          <w:lang w:val="es-ES_tradnl"/>
        </w:rPr>
      </w:pPr>
    </w:p>
    <w:p w:rsidR="00916E6D" w:rsidRPr="00D135C2" w:rsidRDefault="00916E6D" w:rsidP="00916E6D">
      <w:pPr>
        <w:jc w:val="both"/>
        <w:rPr>
          <w:lang w:val="es-ES_tradnl"/>
        </w:rPr>
      </w:pPr>
    </w:p>
    <w:p w:rsidR="00916E6D" w:rsidRPr="00D135C2" w:rsidRDefault="00916E6D" w:rsidP="00916E6D">
      <w:pPr>
        <w:jc w:val="both"/>
        <w:rPr>
          <w:lang w:val="es-ES_tradnl"/>
        </w:rPr>
      </w:pPr>
    </w:p>
    <w:p w:rsidR="00916E6D" w:rsidRPr="00D135C2" w:rsidRDefault="00916E6D" w:rsidP="00916E6D">
      <w:pPr>
        <w:jc w:val="both"/>
        <w:rPr>
          <w:lang w:val="es-ES_tradnl"/>
        </w:rPr>
      </w:pPr>
    </w:p>
    <w:p w:rsidR="00916E6D" w:rsidRPr="00D135C2" w:rsidRDefault="00916E6D" w:rsidP="00916E6D">
      <w:pPr>
        <w:tabs>
          <w:tab w:val="left" w:pos="1701"/>
        </w:tabs>
        <w:jc w:val="right"/>
        <w:rPr>
          <w:sz w:val="16"/>
          <w:szCs w:val="16"/>
          <w:lang w:val="es-ES_tradnl"/>
        </w:rPr>
      </w:pPr>
      <w:r w:rsidRPr="00D135C2">
        <w:rPr>
          <w:sz w:val="16"/>
          <w:szCs w:val="16"/>
          <w:lang w:val="es-ES_tradnl"/>
        </w:rPr>
        <w:t xml:space="preserve"> </w:t>
      </w:r>
    </w:p>
    <w:p w:rsidR="00916E6D" w:rsidRPr="00D135C2" w:rsidRDefault="00916E6D" w:rsidP="00916E6D">
      <w:pPr>
        <w:jc w:val="right"/>
        <w:rPr>
          <w:b/>
          <w:lang w:val="es-ES_tradnl"/>
        </w:rPr>
      </w:pPr>
    </w:p>
    <w:p w:rsidR="00B60066" w:rsidRPr="00916E6D" w:rsidRDefault="00B60066">
      <w:pPr>
        <w:rPr>
          <w:lang w:val="es-ES_tradnl"/>
        </w:rPr>
      </w:pPr>
    </w:p>
    <w:sectPr w:rsidR="00B60066" w:rsidRPr="00916E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E6D" w:rsidRDefault="00916E6D" w:rsidP="00916E6D">
      <w:r>
        <w:separator/>
      </w:r>
    </w:p>
  </w:endnote>
  <w:endnote w:type="continuationSeparator" w:id="1">
    <w:p w:rsidR="00916E6D" w:rsidRDefault="00916E6D" w:rsidP="00916E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916E6D">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314AAF" w:rsidRDefault="00916E6D">
    <w:pPr>
      <w:pStyle w:val="Piedepgin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916E6D">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5</w:t>
    </w:r>
    <w:r>
      <w:rPr>
        <w:rStyle w:val="Nmerodepgina"/>
        <w:szCs w:val="24"/>
      </w:rPr>
      <w:fldChar w:fldCharType="end"/>
    </w:r>
  </w:p>
  <w:p w:rsidR="00314AAF" w:rsidRDefault="00916E6D">
    <w:pPr>
      <w:pStyle w:val="Piedepgin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9A6788" w:rsidRDefault="00916E6D"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Default="00916E6D" w:rsidP="00FE149C">
    <w:pPr>
      <w:pStyle w:val="Piedepgina"/>
      <w:framePr w:wrap="auto" w:vAnchor="text" w:hAnchor="margin" w:xAlign="right" w:y="1"/>
      <w:jc w:val="both"/>
      <w:rPr>
        <w:rStyle w:val="Nmerodepgina"/>
      </w:rPr>
    </w:pPr>
    <w:r>
      <w:rPr>
        <w:rStyle w:val="Nmerodepgina"/>
      </w:rPr>
      <w:fldChar w:fldCharType="begin"/>
    </w:r>
    <w:r>
      <w:rPr>
        <w:rStyle w:val="Nmerodepgina"/>
      </w:rPr>
      <w:instrText>PAGE</w:instrText>
    </w:r>
    <w:r>
      <w:rPr>
        <w:rStyle w:val="Nmerodepgina"/>
      </w:rPr>
      <w:instrText xml:space="preserve">  </w:instrText>
    </w:r>
    <w:r>
      <w:rPr>
        <w:rStyle w:val="Nmerodepgina"/>
      </w:rPr>
      <w:fldChar w:fldCharType="separate"/>
    </w:r>
    <w:r>
      <w:rPr>
        <w:rStyle w:val="Nmerodepgina"/>
        <w:noProof/>
      </w:rPr>
      <w:t>6</w:t>
    </w:r>
    <w:r>
      <w:rPr>
        <w:rStyle w:val="Nmerodepgina"/>
      </w:rPr>
      <w:fldChar w:fldCharType="end"/>
    </w:r>
  </w:p>
  <w:p w:rsidR="00314AAF" w:rsidRDefault="00916E6D">
    <w:pPr>
      <w:pStyle w:val="Piedepgin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E6D" w:rsidRDefault="00916E6D" w:rsidP="00916E6D">
      <w:r>
        <w:separator/>
      </w:r>
    </w:p>
  </w:footnote>
  <w:footnote w:type="continuationSeparator" w:id="1">
    <w:p w:rsidR="00916E6D" w:rsidRDefault="00916E6D" w:rsidP="00916E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455086" w:rsidRDefault="00916E6D" w:rsidP="00455086">
    <w:pPr>
      <w:pStyle w:val="Encabezado"/>
      <w:jc w:val="right"/>
    </w:pPr>
    <w:r w:rsidRPr="00244028">
      <w:rPr>
        <w:sz w:val="16"/>
        <w:szCs w:val="16"/>
        <w:lang w:val="es-ES_tradnl"/>
      </w:rPr>
      <w:t>Modelo de convenio de subvención Erasmus+ Ed</w:t>
    </w:r>
    <w:r w:rsidRPr="00244028">
      <w:rPr>
        <w:sz w:val="16"/>
        <w:szCs w:val="16"/>
        <w:lang w:val="es-ES_tradnl"/>
      </w:rPr>
      <w:t xml:space="preserve">ucación Superior para </w:t>
    </w:r>
    <w:r>
      <w:rPr>
        <w:sz w:val="16"/>
        <w:szCs w:val="16"/>
        <w:lang w:val="es-ES_tradnl"/>
      </w:rPr>
      <w:t>estudios y/o prácticas:</w:t>
    </w:r>
    <w:r w:rsidRPr="00244028">
      <w:rPr>
        <w:sz w:val="16"/>
        <w:szCs w:val="16"/>
        <w:lang w:val="es-ES_tradnl"/>
      </w:rPr>
      <w:t xml:space="preserve"> junio </w:t>
    </w:r>
    <w:r>
      <w:rPr>
        <w:sz w:val="16"/>
        <w:szCs w:val="16"/>
        <w:lang w:val="es-ES_tradnl"/>
      </w:rPr>
      <w:t xml:space="preserve">de </w:t>
    </w:r>
    <w:r w:rsidRPr="00244028">
      <w:rPr>
        <w:sz w:val="16"/>
        <w:szCs w:val="16"/>
        <w:lang w:val="es-ES_tradnl"/>
      </w:rPr>
      <w:t>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065"/>
      <w:gridCol w:w="222"/>
    </w:tblGrid>
    <w:tr w:rsidR="007808C0" w:rsidTr="00916E6D">
      <w:trPr>
        <w:trHeight w:val="993"/>
      </w:trPr>
      <w:tc>
        <w:tcPr>
          <w:tcW w:w="9065" w:type="dxa"/>
          <w:shd w:val="clear" w:color="auto" w:fill="auto"/>
        </w:tcPr>
        <w:p w:rsidR="007808C0" w:rsidRPr="00244028" w:rsidRDefault="00916E6D">
          <w:pPr>
            <w:pStyle w:val="Encabezado"/>
            <w:rPr>
              <w:i/>
            </w:rPr>
          </w:pPr>
          <w:r>
            <w:rPr>
              <w:i/>
              <w:noProof/>
              <w:snapToGrid/>
              <w:lang w:val="es-ES" w:eastAsia="es-ES"/>
            </w:rPr>
            <w:drawing>
              <wp:inline distT="0" distB="0" distL="0" distR="0">
                <wp:extent cx="5760085" cy="710565"/>
                <wp:effectExtent l="19050" t="0" r="0" b="0"/>
                <wp:docPr id="1" name="0 Imagen" descr="cabecera oap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 oapeee.jpg"/>
                        <pic:cNvPicPr/>
                      </pic:nvPicPr>
                      <pic:blipFill>
                        <a:blip r:embed="rId1"/>
                        <a:stretch>
                          <a:fillRect/>
                        </a:stretch>
                      </pic:blipFill>
                      <pic:spPr>
                        <a:xfrm>
                          <a:off x="0" y="0"/>
                          <a:ext cx="5760085" cy="710565"/>
                        </a:xfrm>
                        <a:prstGeom prst="rect">
                          <a:avLst/>
                        </a:prstGeom>
                      </pic:spPr>
                    </pic:pic>
                  </a:graphicData>
                </a:graphic>
              </wp:inline>
            </w:drawing>
          </w:r>
        </w:p>
      </w:tc>
      <w:tc>
        <w:tcPr>
          <w:tcW w:w="222" w:type="dxa"/>
          <w:shd w:val="clear" w:color="auto" w:fill="auto"/>
        </w:tcPr>
        <w:p w:rsidR="007808C0" w:rsidRPr="00244028" w:rsidRDefault="00916E6D" w:rsidP="00455086">
          <w:pPr>
            <w:pStyle w:val="Encabezado"/>
            <w:rPr>
              <w:sz w:val="16"/>
              <w:szCs w:val="16"/>
              <w:lang w:val="es-ES_tradnl"/>
            </w:rPr>
          </w:pPr>
        </w:p>
      </w:tc>
    </w:tr>
  </w:tbl>
  <w:p w:rsidR="006E70F2" w:rsidRPr="00916E6D" w:rsidRDefault="00916E6D" w:rsidP="00916E6D">
    <w:pPr>
      <w:pStyle w:val="Encabezado"/>
      <w:jc w:val="right"/>
      <w:rPr>
        <w:lang w:val="es-ES_tradnl"/>
      </w:rPr>
    </w:pPr>
    <w:r w:rsidRPr="00244028">
      <w:rPr>
        <w:sz w:val="16"/>
        <w:szCs w:val="16"/>
        <w:lang w:val="es-ES_tradnl"/>
      </w:rPr>
      <w:t xml:space="preserve">Modelo de convenio de subvención Erasmus+ Educación Superior para </w:t>
    </w:r>
    <w:r>
      <w:rPr>
        <w:sz w:val="16"/>
        <w:szCs w:val="16"/>
        <w:lang w:val="es-ES_tradnl"/>
      </w:rPr>
      <w:t>estudios y/o prácticas:</w:t>
    </w:r>
    <w:r w:rsidRPr="00244028">
      <w:rPr>
        <w:sz w:val="16"/>
        <w:szCs w:val="16"/>
        <w:lang w:val="es-ES_tradnl"/>
      </w:rPr>
      <w:t xml:space="preserve"> junio </w:t>
    </w:r>
    <w:r>
      <w:rPr>
        <w:sz w:val="16"/>
        <w:szCs w:val="16"/>
        <w:lang w:val="es-ES_tradnl"/>
      </w:rPr>
      <w:t xml:space="preserve">de </w:t>
    </w:r>
    <w:r w:rsidRPr="00244028">
      <w:rPr>
        <w:sz w:val="16"/>
        <w:szCs w:val="16"/>
        <w:lang w:val="es-ES_tradnl"/>
      </w:rPr>
      <w:t>2014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AAF" w:rsidRPr="00691915" w:rsidRDefault="00916E6D" w:rsidP="00691915">
    <w:pPr>
      <w:pStyle w:val="Encabezado"/>
      <w:ind w:firstLine="142"/>
      <w:jc w:val="left"/>
    </w:pPr>
    <w:r w:rsidRPr="00691915">
      <w:rPr>
        <w:noProof/>
        <w:snapToGrid/>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U flag-Erasmus+_vect_POS [CMYK]" style="width:160.5pt;height:45.75pt;visibility:visible">
          <v:imagedata r:id="rId1" o:title="EU flag-Erasmus+_vect_POS [CMY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E241210"/>
    <w:multiLevelType w:val="multilevel"/>
    <w:tmpl w:val="587CF0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1">
      <w:lvl w:ilvl="1">
        <w:start w:val="1"/>
        <w:numFmt w:val="decimal"/>
        <w:pStyle w:val="paragraph"/>
        <w:lvlText w:val="I.%1.%2"/>
        <w:lvlJc w:val="left"/>
        <w:pPr>
          <w:ind w:left="720" w:hanging="360"/>
        </w:pPr>
        <w:rPr>
          <w:rFonts w:hint="default"/>
          <w:b/>
          <w:i w:val="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pos w:val="beneathText"/>
    <w:footnote w:id="0"/>
    <w:footnote w:id="1"/>
  </w:footnotePr>
  <w:endnotePr>
    <w:endnote w:id="0"/>
    <w:endnote w:id="1"/>
  </w:endnotePr>
  <w:compat/>
  <w:rsids>
    <w:rsidRoot w:val="00916E6D"/>
    <w:rsid w:val="00916E6D"/>
    <w:rsid w:val="00B60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E6D"/>
    <w:pPr>
      <w:spacing w:after="0" w:line="240" w:lineRule="auto"/>
    </w:pPr>
    <w:rPr>
      <w:rFonts w:ascii="Times New Roman" w:eastAsia="Times New Roman" w:hAnsi="Times New Roman" w:cs="Times New Roman"/>
      <w:snapToGrid w:val="0"/>
      <w:sz w:val="20"/>
      <w:szCs w:val="20"/>
      <w:lang w:val="fr-FR"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916E6D"/>
    <w:pPr>
      <w:spacing w:after="240"/>
      <w:ind w:left="483"/>
      <w:jc w:val="both"/>
    </w:pPr>
    <w:rPr>
      <w:sz w:val="24"/>
    </w:rPr>
  </w:style>
  <w:style w:type="character" w:styleId="Nmerodepgina">
    <w:name w:val="page number"/>
    <w:rsid w:val="00916E6D"/>
    <w:rPr>
      <w:rFonts w:cs="Times New Roman"/>
    </w:rPr>
  </w:style>
  <w:style w:type="paragraph" w:styleId="Encabezado">
    <w:name w:val="header"/>
    <w:basedOn w:val="Normal"/>
    <w:link w:val="EncabezadoCar"/>
    <w:rsid w:val="00916E6D"/>
    <w:pPr>
      <w:tabs>
        <w:tab w:val="center" w:pos="4153"/>
        <w:tab w:val="right" w:pos="8306"/>
      </w:tabs>
      <w:spacing w:after="240"/>
      <w:jc w:val="both"/>
    </w:pPr>
    <w:rPr>
      <w:sz w:val="24"/>
    </w:rPr>
  </w:style>
  <w:style w:type="character" w:customStyle="1" w:styleId="EncabezadoCar">
    <w:name w:val="Encabezado Car"/>
    <w:basedOn w:val="Fuentedeprrafopredeter"/>
    <w:link w:val="Encabezado"/>
    <w:rsid w:val="00916E6D"/>
    <w:rPr>
      <w:rFonts w:ascii="Times New Roman" w:eastAsia="Times New Roman" w:hAnsi="Times New Roman" w:cs="Times New Roman"/>
      <w:snapToGrid w:val="0"/>
      <w:sz w:val="24"/>
      <w:szCs w:val="20"/>
      <w:lang w:val="fr-FR" w:eastAsia="en-GB"/>
    </w:rPr>
  </w:style>
  <w:style w:type="paragraph" w:styleId="Piedepgina">
    <w:name w:val="footer"/>
    <w:basedOn w:val="Normal"/>
    <w:link w:val="PiedepginaCar"/>
    <w:rsid w:val="00916E6D"/>
    <w:pPr>
      <w:tabs>
        <w:tab w:val="center" w:pos="4153"/>
        <w:tab w:val="right" w:pos="8306"/>
      </w:tabs>
    </w:pPr>
  </w:style>
  <w:style w:type="character" w:customStyle="1" w:styleId="PiedepginaCar">
    <w:name w:val="Pie de página Car"/>
    <w:basedOn w:val="Fuentedeprrafopredeter"/>
    <w:link w:val="Piedepgina"/>
    <w:rsid w:val="00916E6D"/>
    <w:rPr>
      <w:rFonts w:ascii="Times New Roman" w:eastAsia="Times New Roman" w:hAnsi="Times New Roman" w:cs="Times New Roman"/>
      <w:snapToGrid w:val="0"/>
      <w:sz w:val="20"/>
      <w:szCs w:val="20"/>
      <w:lang w:val="fr-FR" w:eastAsia="en-GB"/>
    </w:rPr>
  </w:style>
  <w:style w:type="paragraph" w:customStyle="1" w:styleId="articletitle">
    <w:name w:val="article title"/>
    <w:basedOn w:val="Normal"/>
    <w:qFormat/>
    <w:rsid w:val="00916E6D"/>
    <w:pPr>
      <w:numPr>
        <w:numId w:val="1"/>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916E6D"/>
    <w:pPr>
      <w:numPr>
        <w:ilvl w:val="1"/>
        <w:numId w:val="1"/>
      </w:numPr>
      <w:ind w:left="567" w:hanging="567"/>
      <w:jc w:val="both"/>
    </w:pPr>
    <w:rPr>
      <w:sz w:val="24"/>
      <w:szCs w:val="24"/>
      <w:lang w:val="en-GB"/>
    </w:rPr>
  </w:style>
  <w:style w:type="character" w:customStyle="1" w:styleId="paragraphChar">
    <w:name w:val="paragraph Char"/>
    <w:link w:val="paragraph"/>
    <w:rsid w:val="00916E6D"/>
    <w:rPr>
      <w:rFonts w:ascii="Times New Roman" w:eastAsia="Times New Roman" w:hAnsi="Times New Roman" w:cs="Times New Roman"/>
      <w:snapToGrid w:val="0"/>
      <w:sz w:val="24"/>
      <w:szCs w:val="24"/>
      <w:lang w:val="en-GB" w:eastAsia="en-GB"/>
    </w:rPr>
  </w:style>
  <w:style w:type="numbering" w:customStyle="1" w:styleId="PartI">
    <w:name w:val="Part I"/>
    <w:uiPriority w:val="99"/>
    <w:rsid w:val="00916E6D"/>
    <w:pPr>
      <w:numPr>
        <w:numId w:val="1"/>
      </w:numPr>
    </w:pPr>
  </w:style>
  <w:style w:type="paragraph" w:customStyle="1" w:styleId="Default">
    <w:name w:val="Default"/>
    <w:rsid w:val="00916E6D"/>
    <w:pPr>
      <w:autoSpaceDE w:val="0"/>
      <w:autoSpaceDN w:val="0"/>
      <w:adjustRightInd w:val="0"/>
      <w:spacing w:after="0" w:line="240" w:lineRule="auto"/>
    </w:pPr>
    <w:rPr>
      <w:rFonts w:ascii="Calibri" w:eastAsia="Times New Roman" w:hAnsi="Calibri" w:cs="Calibri"/>
      <w:color w:val="000000"/>
      <w:sz w:val="24"/>
      <w:szCs w:val="24"/>
      <w:lang w:eastAsia="es-ES"/>
    </w:rPr>
  </w:style>
  <w:style w:type="paragraph" w:styleId="Textodeglobo">
    <w:name w:val="Balloon Text"/>
    <w:basedOn w:val="Normal"/>
    <w:link w:val="TextodegloboCar"/>
    <w:uiPriority w:val="99"/>
    <w:semiHidden/>
    <w:unhideWhenUsed/>
    <w:rsid w:val="00916E6D"/>
    <w:rPr>
      <w:rFonts w:ascii="Tahoma" w:hAnsi="Tahoma" w:cs="Tahoma"/>
      <w:sz w:val="16"/>
      <w:szCs w:val="16"/>
    </w:rPr>
  </w:style>
  <w:style w:type="character" w:customStyle="1" w:styleId="TextodegloboCar">
    <w:name w:val="Texto de globo Car"/>
    <w:basedOn w:val="Fuentedeprrafopredeter"/>
    <w:link w:val="Textodeglobo"/>
    <w:uiPriority w:val="99"/>
    <w:semiHidden/>
    <w:rsid w:val="00916E6D"/>
    <w:rPr>
      <w:rFonts w:ascii="Tahoma" w:eastAsia="Times New Roman" w:hAnsi="Tahoma" w:cs="Tahoma"/>
      <w:snapToGrid w:val="0"/>
      <w:sz w:val="16"/>
      <w:szCs w:val="16"/>
      <w:lang w:val="fr-FR"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2709</Words>
  <Characters>14900</Characters>
  <Application>Microsoft Office Word</Application>
  <DocSecurity>0</DocSecurity>
  <Lines>124</Lines>
  <Paragraphs>35</Paragraphs>
  <ScaleCrop>false</ScaleCrop>
  <Company/>
  <LinksUpToDate>false</LinksUpToDate>
  <CharactersWithSpaces>17574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Segura</dc:creator>
  <cp:lastModifiedBy>Francisco Segura</cp:lastModifiedBy>
  <cp:revision>1</cp:revision>
  <dcterms:created xsi:type="dcterms:W3CDTF">2014-11-18T11:19:00Z</dcterms:created>
  <dcterms:modified xsi:type="dcterms:W3CDTF">2014-11-18T11:21:00Z</dcterms:modified>
</cp:coreProperties>
</file>